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6216" w14:textId="357AA3A8" w:rsidR="000C36E0" w:rsidRPr="004D2C36" w:rsidRDefault="00421A05" w:rsidP="000C36E0">
      <w:pPr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</w:pPr>
      <w:r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>Summary of relevant P</w:t>
      </w:r>
      <w:r w:rsidR="000C36E0"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 xml:space="preserve">ark </w:t>
      </w:r>
      <w:r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>V</w:t>
      </w:r>
      <w:r w:rsidR="000C36E0"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>ictoria</w:t>
      </w:r>
      <w:r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 xml:space="preserve"> and governmental initiatives </w:t>
      </w:r>
      <w:r w:rsidR="000C36E0"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>developed since the 2017-</w:t>
      </w:r>
      <w:r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 xml:space="preserve">2018 </w:t>
      </w:r>
      <w:r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>S</w:t>
      </w:r>
      <w:r w:rsidR="000C36E0"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 xml:space="preserve">tate </w:t>
      </w:r>
      <w:r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>o</w:t>
      </w:r>
      <w:r w:rsidR="000C36E0"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 xml:space="preserve">f the </w:t>
      </w:r>
      <w:r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>P</w:t>
      </w:r>
      <w:r w:rsidR="000C36E0" w:rsidRPr="00E52DEA">
        <w:rPr>
          <w:b/>
          <w:bCs/>
          <w:i/>
          <w:iCs/>
          <w:color w:val="538135" w:themeColor="accent6" w:themeShade="BF"/>
          <w:sz w:val="28"/>
          <w:szCs w:val="28"/>
          <w:u w:val="single"/>
          <w:lang w:val="en-AU"/>
        </w:rPr>
        <w:t>arks</w:t>
      </w:r>
      <w:r w:rsidRPr="004D2C36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 xml:space="preserve"> </w:t>
      </w:r>
      <w:r w:rsidR="009717EC">
        <w:rPr>
          <w:b/>
          <w:bCs/>
          <w:color w:val="538135" w:themeColor="accent6" w:themeShade="BF"/>
          <w:sz w:val="28"/>
          <w:szCs w:val="28"/>
          <w:u w:val="single"/>
          <w:lang w:val="en-AU"/>
        </w:rPr>
        <w:t>assessment</w:t>
      </w:r>
    </w:p>
    <w:p w14:paraId="7B7CCBF7" w14:textId="77777777" w:rsidR="000C36E0" w:rsidRDefault="000C36E0" w:rsidP="000C36E0">
      <w:pPr>
        <w:rPr>
          <w:b/>
          <w:bCs/>
          <w:u w:val="single"/>
          <w:lang w:val="en-AU"/>
        </w:rPr>
      </w:pPr>
    </w:p>
    <w:p w14:paraId="75E16E66" w14:textId="77777777" w:rsidR="00421A05" w:rsidRDefault="00421A05">
      <w:pPr>
        <w:rPr>
          <w:b/>
          <w:bCs/>
          <w:u w:val="single"/>
          <w:lang w:val="en-AU"/>
        </w:rPr>
      </w:pPr>
    </w:p>
    <w:p w14:paraId="645523AE" w14:textId="77777777" w:rsidR="000C36E0" w:rsidRDefault="003C6B12" w:rsidP="000C36E0">
      <w:pPr>
        <w:rPr>
          <w:lang w:val="en-AU"/>
        </w:rPr>
      </w:pPr>
      <w:r>
        <w:rPr>
          <w:lang w:val="en-AU"/>
        </w:rPr>
        <w:t xml:space="preserve">The 2017-18 </w:t>
      </w:r>
      <w:r w:rsidRPr="00E52DEA">
        <w:rPr>
          <w:i/>
          <w:iCs/>
          <w:lang w:val="en-AU"/>
        </w:rPr>
        <w:t>State of the Parks</w:t>
      </w:r>
      <w:r w:rsidRPr="00291975">
        <w:rPr>
          <w:lang w:val="en-AU"/>
        </w:rPr>
        <w:t xml:space="preserve"> report</w:t>
      </w:r>
      <w:r>
        <w:rPr>
          <w:lang w:val="en-AU"/>
        </w:rPr>
        <w:t xml:space="preserve"> is based on quantitative and qualitative data gathered </w:t>
      </w:r>
      <w:r w:rsidR="000C36E0">
        <w:rPr>
          <w:lang w:val="en-AU"/>
        </w:rPr>
        <w:t>over</w:t>
      </w:r>
      <w:r>
        <w:rPr>
          <w:lang w:val="en-AU"/>
        </w:rPr>
        <w:t xml:space="preserve"> 2017 and </w:t>
      </w:r>
      <w:r w:rsidR="000C36E0">
        <w:rPr>
          <w:lang w:val="en-AU"/>
        </w:rPr>
        <w:t xml:space="preserve">early </w:t>
      </w:r>
      <w:r>
        <w:rPr>
          <w:lang w:val="en-AU"/>
        </w:rPr>
        <w:t>2018. For many findings and indicators, s</w:t>
      </w:r>
      <w:r w:rsidR="009322E2">
        <w:rPr>
          <w:lang w:val="en-AU"/>
        </w:rPr>
        <w:t xml:space="preserve">ubsequent management </w:t>
      </w:r>
      <w:r w:rsidR="000C36E0">
        <w:rPr>
          <w:lang w:val="en-AU"/>
        </w:rPr>
        <w:t>decisions and approach</w:t>
      </w:r>
      <w:r w:rsidR="009322E2">
        <w:rPr>
          <w:lang w:val="en-AU"/>
        </w:rPr>
        <w:t>es,</w:t>
      </w:r>
      <w:r>
        <w:rPr>
          <w:lang w:val="en-AU"/>
        </w:rPr>
        <w:t xml:space="preserve"> </w:t>
      </w:r>
      <w:r w:rsidR="000C36E0">
        <w:rPr>
          <w:lang w:val="en-AU"/>
        </w:rPr>
        <w:t xml:space="preserve">prioritisation processes, new funding streams, new policy and plan development, and uplifts in capability and capacity will have influenced these reporting areas. </w:t>
      </w:r>
    </w:p>
    <w:p w14:paraId="3146C851" w14:textId="77777777" w:rsidR="000C36E0" w:rsidRDefault="000C36E0" w:rsidP="000C36E0">
      <w:pPr>
        <w:rPr>
          <w:lang w:val="en-AU"/>
        </w:rPr>
      </w:pPr>
    </w:p>
    <w:p w14:paraId="3E8F927C" w14:textId="5758C79B" w:rsidR="00C41E58" w:rsidRDefault="000C36E0" w:rsidP="00291975">
      <w:pPr>
        <w:rPr>
          <w:lang w:val="en-AU"/>
        </w:rPr>
      </w:pPr>
      <w:r>
        <w:rPr>
          <w:lang w:val="en-AU"/>
        </w:rPr>
        <w:t xml:space="preserve">The tables below summarise specific management </w:t>
      </w:r>
      <w:r w:rsidR="00403350">
        <w:rPr>
          <w:lang w:val="en-AU"/>
        </w:rPr>
        <w:t xml:space="preserve">actions </w:t>
      </w:r>
      <w:r>
        <w:rPr>
          <w:lang w:val="en-AU"/>
        </w:rPr>
        <w:t xml:space="preserve">and contextual changes </w:t>
      </w:r>
      <w:r w:rsidR="004D2C36">
        <w:rPr>
          <w:lang w:val="en-AU"/>
        </w:rPr>
        <w:t>that have occurred since 2018 (by major themes)</w:t>
      </w:r>
      <w:r w:rsidR="00291975">
        <w:rPr>
          <w:lang w:val="en-AU"/>
        </w:rPr>
        <w:t xml:space="preserve"> that</w:t>
      </w:r>
      <w:r w:rsidR="004D2C36">
        <w:rPr>
          <w:lang w:val="en-AU"/>
        </w:rPr>
        <w:t xml:space="preserve"> </w:t>
      </w:r>
      <w:r w:rsidR="00291975">
        <w:rPr>
          <w:lang w:val="en-AU"/>
        </w:rPr>
        <w:t xml:space="preserve">have made, or </w:t>
      </w:r>
      <w:r w:rsidR="004D2C36">
        <w:rPr>
          <w:lang w:val="en-AU"/>
        </w:rPr>
        <w:t xml:space="preserve">are </w:t>
      </w:r>
      <w:r w:rsidR="00291975">
        <w:rPr>
          <w:lang w:val="en-AU"/>
        </w:rPr>
        <w:t xml:space="preserve">making, </w:t>
      </w:r>
      <w:r w:rsidR="004D2C36">
        <w:rPr>
          <w:lang w:val="en-AU"/>
        </w:rPr>
        <w:t xml:space="preserve">a material </w:t>
      </w:r>
      <w:r w:rsidR="00291975">
        <w:rPr>
          <w:lang w:val="en-AU"/>
        </w:rPr>
        <w:t>difference to</w:t>
      </w:r>
      <w:r w:rsidR="00403350">
        <w:rPr>
          <w:lang w:val="en-AU"/>
        </w:rPr>
        <w:t xml:space="preserve"> </w:t>
      </w:r>
      <w:proofErr w:type="gramStart"/>
      <w:r w:rsidR="006E0399">
        <w:rPr>
          <w:lang w:val="en-AU"/>
        </w:rPr>
        <w:t>a number of</w:t>
      </w:r>
      <w:proofErr w:type="gramEnd"/>
      <w:r w:rsidR="006E0399">
        <w:rPr>
          <w:lang w:val="en-AU"/>
        </w:rPr>
        <w:t xml:space="preserve"> </w:t>
      </w:r>
      <w:r w:rsidR="00432200">
        <w:rPr>
          <w:lang w:val="en-AU"/>
        </w:rPr>
        <w:t xml:space="preserve">reported </w:t>
      </w:r>
      <w:r w:rsidR="00647FA7">
        <w:rPr>
          <w:lang w:val="en-AU"/>
        </w:rPr>
        <w:t>indicators</w:t>
      </w:r>
      <w:r>
        <w:rPr>
          <w:lang w:val="en-AU"/>
        </w:rPr>
        <w:t xml:space="preserve"> with poor results, status and/or trends.</w:t>
      </w:r>
    </w:p>
    <w:p w14:paraId="3437EB22" w14:textId="77777777" w:rsidR="00C41E58" w:rsidRDefault="00C41E58" w:rsidP="00C41E58">
      <w:pPr>
        <w:rPr>
          <w:lang w:val="en-AU"/>
        </w:rPr>
      </w:pPr>
    </w:p>
    <w:p w14:paraId="604437DD" w14:textId="26C1905B" w:rsidR="00C41E58" w:rsidRDefault="00291975" w:rsidP="0027195C">
      <w:pPr>
        <w:rPr>
          <w:lang w:val="en-AU"/>
        </w:rPr>
      </w:pPr>
      <w:r>
        <w:rPr>
          <w:lang w:val="en-AU"/>
        </w:rPr>
        <w:t>T</w:t>
      </w:r>
      <w:r w:rsidR="009311C7">
        <w:rPr>
          <w:lang w:val="en-AU"/>
        </w:rPr>
        <w:t xml:space="preserve">he scale, severity and </w:t>
      </w:r>
      <w:r w:rsidR="0006285B">
        <w:rPr>
          <w:lang w:val="en-AU"/>
        </w:rPr>
        <w:t>ongoing impacts of the 2019</w:t>
      </w:r>
      <w:r w:rsidR="00647FA7">
        <w:rPr>
          <w:lang w:val="en-AU"/>
        </w:rPr>
        <w:t xml:space="preserve"> - </w:t>
      </w:r>
      <w:r w:rsidR="0006285B">
        <w:rPr>
          <w:lang w:val="en-AU"/>
        </w:rPr>
        <w:t>2020</w:t>
      </w:r>
      <w:r w:rsidR="00713FA7">
        <w:rPr>
          <w:lang w:val="en-AU"/>
        </w:rPr>
        <w:t xml:space="preserve"> </w:t>
      </w:r>
      <w:r>
        <w:rPr>
          <w:lang w:val="en-AU"/>
        </w:rPr>
        <w:t xml:space="preserve">major </w:t>
      </w:r>
      <w:r w:rsidR="00713FA7">
        <w:rPr>
          <w:lang w:val="en-AU"/>
        </w:rPr>
        <w:t>bushfires across Australia</w:t>
      </w:r>
      <w:r>
        <w:rPr>
          <w:lang w:val="en-AU"/>
        </w:rPr>
        <w:t>,</w:t>
      </w:r>
      <w:r w:rsidR="00713FA7">
        <w:rPr>
          <w:lang w:val="en-AU"/>
        </w:rPr>
        <w:t xml:space="preserve"> including </w:t>
      </w:r>
      <w:r>
        <w:rPr>
          <w:lang w:val="en-AU"/>
        </w:rPr>
        <w:t>on</w:t>
      </w:r>
      <w:r w:rsidR="00713FA7">
        <w:rPr>
          <w:lang w:val="en-AU"/>
        </w:rPr>
        <w:t xml:space="preserve"> 1.5 million</w:t>
      </w:r>
      <w:r>
        <w:rPr>
          <w:lang w:val="en-AU"/>
        </w:rPr>
        <w:t xml:space="preserve"> hectares in eastern Victoria, has had </w:t>
      </w:r>
      <w:r w:rsidR="0027195C">
        <w:rPr>
          <w:lang w:val="en-AU"/>
        </w:rPr>
        <w:t xml:space="preserve">a </w:t>
      </w:r>
      <w:r>
        <w:rPr>
          <w:lang w:val="en-AU"/>
        </w:rPr>
        <w:t xml:space="preserve">major </w:t>
      </w:r>
      <w:r w:rsidR="0027195C">
        <w:rPr>
          <w:lang w:val="en-AU"/>
        </w:rPr>
        <w:t>influence</w:t>
      </w:r>
      <w:r>
        <w:rPr>
          <w:lang w:val="en-AU"/>
        </w:rPr>
        <w:t xml:space="preserve"> on many of the natural, cultural, social and economic indicators </w:t>
      </w:r>
      <w:r w:rsidR="0027195C">
        <w:rPr>
          <w:lang w:val="en-AU"/>
        </w:rPr>
        <w:t xml:space="preserve">for the </w:t>
      </w:r>
      <w:proofErr w:type="gramStart"/>
      <w:r w:rsidR="0027195C">
        <w:rPr>
          <w:lang w:val="en-AU"/>
        </w:rPr>
        <w:t>parks</w:t>
      </w:r>
      <w:proofErr w:type="gramEnd"/>
      <w:r w:rsidR="0027195C">
        <w:rPr>
          <w:lang w:val="en-AU"/>
        </w:rPr>
        <w:t xml:space="preserve"> estate </w:t>
      </w:r>
      <w:r>
        <w:rPr>
          <w:lang w:val="en-AU"/>
        </w:rPr>
        <w:t xml:space="preserve">addressed in the 2017-18 </w:t>
      </w:r>
      <w:r w:rsidRPr="00E52DEA">
        <w:rPr>
          <w:i/>
          <w:iCs/>
          <w:lang w:val="en-AU"/>
        </w:rPr>
        <w:t>State of the Parks</w:t>
      </w:r>
      <w:r>
        <w:rPr>
          <w:lang w:val="en-AU"/>
        </w:rPr>
        <w:t xml:space="preserve"> report. Impacts and management implications </w:t>
      </w:r>
      <w:r w:rsidR="0027195C">
        <w:rPr>
          <w:lang w:val="en-AU"/>
        </w:rPr>
        <w:t xml:space="preserve">of these fires </w:t>
      </w:r>
      <w:r>
        <w:rPr>
          <w:lang w:val="en-AU"/>
        </w:rPr>
        <w:t xml:space="preserve">will be addressed in the </w:t>
      </w:r>
      <w:r w:rsidR="007A7674">
        <w:rPr>
          <w:lang w:val="en-AU"/>
        </w:rPr>
        <w:t>next State of the Parks evaluation</w:t>
      </w:r>
      <w:r>
        <w:rPr>
          <w:lang w:val="en-AU"/>
        </w:rPr>
        <w:t xml:space="preserve">.      </w:t>
      </w:r>
      <w:r w:rsidR="0006285B">
        <w:rPr>
          <w:lang w:val="en-AU"/>
        </w:rPr>
        <w:t xml:space="preserve"> </w:t>
      </w:r>
      <w:r w:rsidR="00C41E58">
        <w:rPr>
          <w:lang w:val="en-AU"/>
        </w:rPr>
        <w:t xml:space="preserve"> </w:t>
      </w:r>
    </w:p>
    <w:p w14:paraId="513C2729" w14:textId="77777777" w:rsidR="000C36E0" w:rsidRDefault="000C36E0" w:rsidP="000C36E0">
      <w:pPr>
        <w:rPr>
          <w:lang w:val="en-AU"/>
        </w:rPr>
      </w:pPr>
    </w:p>
    <w:p w14:paraId="0BB739FF" w14:textId="54A6A7E5" w:rsidR="000C36E0" w:rsidRPr="004D2C36" w:rsidRDefault="000C36E0" w:rsidP="000C36E0">
      <w:pPr>
        <w:rPr>
          <w:b/>
          <w:bCs/>
          <w:color w:val="538135" w:themeColor="accent6" w:themeShade="BF"/>
          <w:u w:val="single"/>
          <w:lang w:val="en-AU"/>
        </w:rPr>
      </w:pPr>
      <w:r w:rsidRPr="004D2C36">
        <w:rPr>
          <w:b/>
          <w:bCs/>
          <w:color w:val="538135" w:themeColor="accent6" w:themeShade="BF"/>
          <w:u w:val="single"/>
          <w:lang w:val="en-AU"/>
        </w:rPr>
        <w:t xml:space="preserve">1. Management of Nature Conservation </w:t>
      </w:r>
    </w:p>
    <w:p w14:paraId="0F38A6E9" w14:textId="77777777" w:rsidR="000C36E0" w:rsidRDefault="000C36E0" w:rsidP="000C36E0">
      <w:pPr>
        <w:rPr>
          <w:lang w:val="en-AU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3378"/>
        <w:gridCol w:w="5632"/>
      </w:tblGrid>
      <w:tr w:rsidR="00C52FC3" w:rsidRPr="000C36E0" w14:paraId="367E9441" w14:textId="77777777" w:rsidTr="003D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B67DFC3" w14:textId="77777777" w:rsidR="000C36E0" w:rsidRPr="000C36E0" w:rsidRDefault="000C36E0" w:rsidP="000C36E0">
            <w:pPr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State of the Parks 2018 finding</w:t>
            </w:r>
          </w:p>
        </w:tc>
        <w:tc>
          <w:tcPr>
            <w:tcW w:w="7285" w:type="dxa"/>
          </w:tcPr>
          <w:p w14:paraId="2AFFE846" w14:textId="77777777" w:rsidR="000C36E0" w:rsidRPr="000C36E0" w:rsidRDefault="000C36E0" w:rsidP="000C3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Response since 2018 SoP assessment</w:t>
            </w:r>
          </w:p>
        </w:tc>
      </w:tr>
      <w:tr w:rsidR="00C52FC3" w:rsidRPr="000C36E0" w14:paraId="448D6DDD" w14:textId="77777777" w:rsidTr="003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0A5EC0" w14:textId="77777777" w:rsidR="000C36E0" w:rsidRPr="000C36E0" w:rsidRDefault="000C36E0" w:rsidP="000C36E0">
            <w:pPr>
              <w:rPr>
                <w:rFonts w:ascii="Calibri" w:hAnsi="Calibri" w:cs="Arial"/>
                <w:b w:val="0"/>
                <w:bCs w:val="0"/>
              </w:rPr>
            </w:pPr>
            <w:r w:rsidRPr="000C36E0">
              <w:rPr>
                <w:rFonts w:ascii="Calibri" w:hAnsi="Calibri" w:cs="Arial"/>
                <w:b w:val="0"/>
                <w:bCs w:val="0"/>
              </w:rPr>
              <w:t>Extent objectives met for weeds, pest animals, non-compliance and visitor impacts has declined</w:t>
            </w:r>
            <w:r w:rsidR="00403350" w:rsidRPr="00D83128"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7285" w:type="dxa"/>
          </w:tcPr>
          <w:p w14:paraId="75E1BD1F" w14:textId="77777777" w:rsidR="000C36E0" w:rsidRPr="000C36E0" w:rsidRDefault="000C36E0" w:rsidP="000C36E0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C36E0">
              <w:rPr>
                <w:rFonts w:ascii="Calibri" w:hAnsi="Calibri" w:cs="Arial"/>
              </w:rPr>
              <w:t>Priority parks (e.g. Mallee, Grampians, Alps) have implemented well-planned, resourced and monitored weed, pest animal and habitat restoration initiatives (e.g. Semi-arid woodland total grazing management and revegetation, implementation of grazer controls in Grampians, and weed and grazer controls for Alpine peatlands)</w:t>
            </w:r>
            <w:r w:rsidR="00C52FC3">
              <w:rPr>
                <w:rFonts w:ascii="Calibri" w:hAnsi="Calibri" w:cs="Arial"/>
              </w:rPr>
              <w:t>.</w:t>
            </w:r>
          </w:p>
          <w:p w14:paraId="70213223" w14:textId="77777777" w:rsidR="000C36E0" w:rsidRPr="000C36E0" w:rsidRDefault="000C36E0" w:rsidP="000C36E0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C36E0">
              <w:rPr>
                <w:rFonts w:ascii="Calibri" w:hAnsi="Calibri" w:cs="Arial"/>
              </w:rPr>
              <w:t>Targeted compliance programs (e.g. illegal firewood removal).</w:t>
            </w:r>
          </w:p>
        </w:tc>
      </w:tr>
      <w:tr w:rsidR="00C52FC3" w:rsidRPr="000C36E0" w14:paraId="50A16593" w14:textId="77777777" w:rsidTr="003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0BC8896" w14:textId="77777777" w:rsidR="000C36E0" w:rsidRPr="000C36E0" w:rsidRDefault="000C36E0" w:rsidP="000C36E0">
            <w:pPr>
              <w:rPr>
                <w:rFonts w:ascii="Calibri" w:hAnsi="Calibri" w:cs="Arial"/>
                <w:b w:val="0"/>
                <w:bCs w:val="0"/>
              </w:rPr>
            </w:pPr>
            <w:r w:rsidRPr="000C36E0">
              <w:rPr>
                <w:rFonts w:ascii="Calibri" w:hAnsi="Calibri" w:cs="Arial"/>
                <w:b w:val="0"/>
                <w:bCs w:val="0"/>
              </w:rPr>
              <w:t>Extent objectives met for nature conservation of terrestrial parks has declined</w:t>
            </w:r>
            <w:r w:rsidR="00403350" w:rsidRPr="00D83128"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7285" w:type="dxa"/>
          </w:tcPr>
          <w:p w14:paraId="5BD0990A" w14:textId="36234738" w:rsidR="000C36E0" w:rsidRPr="000C36E0" w:rsidRDefault="000C36E0" w:rsidP="00C52F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C36E0">
              <w:rPr>
                <w:rFonts w:ascii="Calibri" w:hAnsi="Calibri" w:cs="Arial"/>
              </w:rPr>
              <w:t xml:space="preserve">Progressive development of Conservation Action Plans for each </w:t>
            </w:r>
            <w:r w:rsidR="00C52FC3">
              <w:rPr>
                <w:rFonts w:ascii="Calibri" w:hAnsi="Calibri" w:cs="Arial"/>
              </w:rPr>
              <w:t xml:space="preserve">of 18 </w:t>
            </w:r>
            <w:r w:rsidRPr="000C36E0">
              <w:rPr>
                <w:rFonts w:ascii="Calibri" w:hAnsi="Calibri" w:cs="Arial"/>
              </w:rPr>
              <w:t>landscape</w:t>
            </w:r>
            <w:r w:rsidR="00C52FC3">
              <w:rPr>
                <w:rFonts w:ascii="Calibri" w:hAnsi="Calibri" w:cs="Arial"/>
              </w:rPr>
              <w:t xml:space="preserve"> units</w:t>
            </w:r>
            <w:r w:rsidRPr="000C36E0">
              <w:rPr>
                <w:rFonts w:ascii="Calibri" w:hAnsi="Calibri" w:cs="Arial"/>
              </w:rPr>
              <w:t xml:space="preserve"> across the state </w:t>
            </w:r>
            <w:r w:rsidR="00C52FC3">
              <w:rPr>
                <w:rFonts w:ascii="Calibri" w:hAnsi="Calibri" w:cs="Arial"/>
              </w:rPr>
              <w:t>is identifying conservation assets and threats, setting</w:t>
            </w:r>
            <w:r w:rsidRPr="000C36E0">
              <w:rPr>
                <w:rFonts w:ascii="Calibri" w:hAnsi="Calibri" w:cs="Arial"/>
              </w:rPr>
              <w:t xml:space="preserve"> </w:t>
            </w:r>
            <w:r w:rsidR="00C52FC3">
              <w:rPr>
                <w:rFonts w:ascii="Calibri" w:hAnsi="Calibri" w:cs="Arial"/>
              </w:rPr>
              <w:t xml:space="preserve">conservation </w:t>
            </w:r>
            <w:r w:rsidRPr="000C36E0">
              <w:rPr>
                <w:rFonts w:ascii="Calibri" w:hAnsi="Calibri" w:cs="Arial"/>
              </w:rPr>
              <w:t>objectives</w:t>
            </w:r>
            <w:r w:rsidR="00C52FC3">
              <w:rPr>
                <w:rFonts w:ascii="Calibri" w:hAnsi="Calibri" w:cs="Arial"/>
              </w:rPr>
              <w:t xml:space="preserve"> and prioritising required actions and resourcing</w:t>
            </w:r>
            <w:r w:rsidRPr="000C36E0">
              <w:rPr>
                <w:rFonts w:ascii="Calibri" w:hAnsi="Calibri" w:cs="Arial"/>
              </w:rPr>
              <w:t xml:space="preserve">.  </w:t>
            </w:r>
          </w:p>
          <w:p w14:paraId="6C8BF776" w14:textId="77777777" w:rsidR="000C36E0" w:rsidRPr="000C36E0" w:rsidRDefault="000C36E0" w:rsidP="000C36E0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C36E0">
              <w:rPr>
                <w:rFonts w:ascii="Calibri" w:hAnsi="Calibri" w:cs="Arial"/>
              </w:rPr>
              <w:t>Since 2018, Conservation Action Plans have been released for the Mallee, Wimmera and River Red Gum Landscapes.</w:t>
            </w:r>
          </w:p>
        </w:tc>
      </w:tr>
      <w:tr w:rsidR="00C52FC3" w:rsidRPr="000C36E0" w14:paraId="716BFBAC" w14:textId="77777777" w:rsidTr="003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AC28E0B" w14:textId="77777777" w:rsidR="000C36E0" w:rsidRPr="000C36E0" w:rsidRDefault="000C36E0" w:rsidP="000C36E0">
            <w:pPr>
              <w:rPr>
                <w:rFonts w:ascii="Calibri" w:hAnsi="Calibri" w:cs="Arial"/>
                <w:b w:val="0"/>
                <w:bCs w:val="0"/>
              </w:rPr>
            </w:pPr>
            <w:r w:rsidRPr="000C36E0">
              <w:rPr>
                <w:rFonts w:ascii="Calibri" w:hAnsi="Calibri" w:cs="Arial"/>
                <w:b w:val="0"/>
                <w:bCs w:val="0"/>
              </w:rPr>
              <w:t>50% of the streams in the River Red Gum and Western Port and Port Phillip landscapes are in poor or very poor condition (2010 ISC results)</w:t>
            </w:r>
            <w:r w:rsidR="00403350" w:rsidRPr="00D83128"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7285" w:type="dxa"/>
          </w:tcPr>
          <w:p w14:paraId="1927B83E" w14:textId="6704D27E" w:rsidR="00432200" w:rsidRPr="00432200" w:rsidRDefault="00432200" w:rsidP="00C52FC3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Parks Victoria has appointed a dedicated Program Lead (Ecological Water) in its Environment and Science Division.</w:t>
            </w:r>
          </w:p>
          <w:p w14:paraId="50C949F3" w14:textId="02700331" w:rsidR="00432200" w:rsidRPr="00432200" w:rsidRDefault="00687086" w:rsidP="00C52FC3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Consequently</w:t>
            </w:r>
            <w:r w:rsidR="00432200">
              <w:rPr>
                <w:rFonts w:ascii="Calibri" w:hAnsi="Calibri" w:cs="Arial"/>
              </w:rPr>
              <w:t xml:space="preserve">, </w:t>
            </w:r>
            <w:r w:rsidR="000C36E0" w:rsidRPr="000C36E0">
              <w:rPr>
                <w:rFonts w:ascii="Calibri" w:hAnsi="Calibri" w:cs="Arial"/>
              </w:rPr>
              <w:t xml:space="preserve">Parks Victoria </w:t>
            </w:r>
            <w:r w:rsidR="00C52FC3">
              <w:rPr>
                <w:rFonts w:ascii="Calibri" w:hAnsi="Calibri" w:cs="Arial"/>
              </w:rPr>
              <w:t>is increasingly collaborating and co</w:t>
            </w:r>
            <w:r w:rsidR="004D2C36">
              <w:rPr>
                <w:rFonts w:ascii="Calibri" w:hAnsi="Calibri" w:cs="Arial"/>
              </w:rPr>
              <w:t>o</w:t>
            </w:r>
            <w:r w:rsidR="00C52FC3">
              <w:rPr>
                <w:rFonts w:ascii="Calibri" w:hAnsi="Calibri" w:cs="Arial"/>
              </w:rPr>
              <w:t>rdinating</w:t>
            </w:r>
            <w:r w:rsidR="000C36E0" w:rsidRPr="000C36E0">
              <w:rPr>
                <w:rFonts w:ascii="Calibri" w:hAnsi="Calibri" w:cs="Arial"/>
              </w:rPr>
              <w:t xml:space="preserve"> with Catchment Management Authorities in developing Seasonal Watering Plans for priority locations, in delivering works that increase the area of water-dependent ecosystems that can receive floodwater or </w:t>
            </w:r>
            <w:r w:rsidR="000C36E0" w:rsidRPr="000C36E0">
              <w:rPr>
                <w:rFonts w:ascii="Calibri" w:hAnsi="Calibri" w:cs="Arial"/>
              </w:rPr>
              <w:lastRenderedPageBreak/>
              <w:t>environmental water, and in establishing water quality monitoring with EPA and community groups.</w:t>
            </w:r>
          </w:p>
          <w:p w14:paraId="1F902515" w14:textId="5526CA3D" w:rsidR="000C36E0" w:rsidRPr="00432200" w:rsidRDefault="00432200" w:rsidP="00C52FC3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 xml:space="preserve">This collaboration and coordination was recently recognised as improving in the recent VAGO audit of effective management of Victoria’s Ramsar wetlands.   </w:t>
            </w:r>
          </w:p>
          <w:p w14:paraId="74D02D6F" w14:textId="77EB4E4C" w:rsidR="00432200" w:rsidRPr="000C36E0" w:rsidRDefault="00432200" w:rsidP="00C52FC3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t>Collaboration with Melbourne Water is also delivering improvements in streamside vegetation within urban and peri-urban parks.</w:t>
            </w:r>
          </w:p>
        </w:tc>
      </w:tr>
      <w:tr w:rsidR="00C52FC3" w:rsidRPr="000C36E0" w14:paraId="02F18768" w14:textId="77777777" w:rsidTr="003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A2FB88" w14:textId="77777777" w:rsidR="000C36E0" w:rsidRPr="000C36E0" w:rsidRDefault="000C36E0" w:rsidP="000C36E0">
            <w:pPr>
              <w:rPr>
                <w:rFonts w:ascii="Calibri" w:hAnsi="Calibri" w:cs="Arial"/>
                <w:b w:val="0"/>
                <w:bCs w:val="0"/>
              </w:rPr>
            </w:pPr>
            <w:r w:rsidRPr="000C36E0">
              <w:rPr>
                <w:rFonts w:ascii="Calibri" w:hAnsi="Calibri" w:cs="Arial"/>
                <w:b w:val="0"/>
                <w:bCs w:val="0"/>
              </w:rPr>
              <w:lastRenderedPageBreak/>
              <w:t>Extent objectives met for nature conservation of conservation reserves and NP Act terrestrial parks has declined</w:t>
            </w:r>
            <w:r w:rsidR="00403350" w:rsidRPr="00D83128"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7285" w:type="dxa"/>
          </w:tcPr>
          <w:p w14:paraId="45986899" w14:textId="77777777" w:rsidR="000C36E0" w:rsidRPr="000C36E0" w:rsidRDefault="000C36E0" w:rsidP="00C52F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0C36E0">
              <w:rPr>
                <w:rFonts w:ascii="Calibri" w:hAnsi="Calibri" w:cs="Arial"/>
              </w:rPr>
              <w:t xml:space="preserve">Conservation programs that commenced in 2018 under Biodiversity 2037 </w:t>
            </w:r>
            <w:r w:rsidR="00C52FC3">
              <w:rPr>
                <w:rFonts w:ascii="Calibri" w:hAnsi="Calibri" w:cs="Arial"/>
              </w:rPr>
              <w:t xml:space="preserve">funding through the Biodiversity Response Funding initiative (BRP) </w:t>
            </w:r>
            <w:r w:rsidRPr="000C36E0">
              <w:rPr>
                <w:rFonts w:ascii="Calibri" w:hAnsi="Calibri" w:cs="Arial"/>
              </w:rPr>
              <w:t xml:space="preserve">are </w:t>
            </w:r>
            <w:r w:rsidR="00C52FC3">
              <w:rPr>
                <w:rFonts w:ascii="Calibri" w:hAnsi="Calibri" w:cs="Arial"/>
              </w:rPr>
              <w:t>delivering</w:t>
            </w:r>
            <w:r w:rsidRPr="000C36E0">
              <w:rPr>
                <w:rFonts w:ascii="Calibri" w:hAnsi="Calibri" w:cs="Arial"/>
              </w:rPr>
              <w:t xml:space="preserve"> cost-effective reduction of threats to high priority conservation values which largely occur on the parks estate.</w:t>
            </w:r>
          </w:p>
        </w:tc>
      </w:tr>
    </w:tbl>
    <w:p w14:paraId="74E45EED" w14:textId="77777777" w:rsidR="00432200" w:rsidRDefault="00432200" w:rsidP="000C36E0">
      <w:pPr>
        <w:rPr>
          <w:lang w:val="en-AU"/>
        </w:rPr>
      </w:pPr>
    </w:p>
    <w:p w14:paraId="51A35B32" w14:textId="480CE1D9" w:rsidR="000C36E0" w:rsidRPr="004D2C36" w:rsidRDefault="00403350" w:rsidP="000C36E0">
      <w:pPr>
        <w:rPr>
          <w:b/>
          <w:bCs/>
          <w:color w:val="538135" w:themeColor="accent6" w:themeShade="BF"/>
          <w:u w:val="single"/>
          <w:lang w:val="en-AU"/>
        </w:rPr>
      </w:pPr>
      <w:r w:rsidRPr="004D2C36">
        <w:rPr>
          <w:b/>
          <w:bCs/>
          <w:color w:val="538135" w:themeColor="accent6" w:themeShade="BF"/>
          <w:u w:val="single"/>
        </w:rPr>
        <w:t>2. Management of Traditional Owner cultural values</w:t>
      </w:r>
      <w:r w:rsidR="004D2C36" w:rsidRPr="004D2C36">
        <w:rPr>
          <w:b/>
          <w:bCs/>
          <w:color w:val="538135" w:themeColor="accent6" w:themeShade="BF"/>
          <w:u w:val="single"/>
        </w:rPr>
        <w:t xml:space="preserve"> </w:t>
      </w:r>
    </w:p>
    <w:p w14:paraId="02EE67D5" w14:textId="77777777" w:rsidR="00421A05" w:rsidRDefault="000C36E0" w:rsidP="000C36E0">
      <w:pPr>
        <w:rPr>
          <w:lang w:val="en-AU"/>
        </w:rPr>
      </w:pPr>
      <w:r>
        <w:rPr>
          <w:lang w:val="en-AU"/>
        </w:rPr>
        <w:t xml:space="preserve"> </w:t>
      </w:r>
    </w:p>
    <w:tbl>
      <w:tblPr>
        <w:tblStyle w:val="GridTable1Light2"/>
        <w:tblW w:w="0" w:type="auto"/>
        <w:tblLook w:val="04A0" w:firstRow="1" w:lastRow="0" w:firstColumn="1" w:lastColumn="0" w:noHBand="0" w:noVBand="1"/>
      </w:tblPr>
      <w:tblGrid>
        <w:gridCol w:w="3394"/>
        <w:gridCol w:w="5616"/>
      </w:tblGrid>
      <w:tr w:rsidR="00403350" w:rsidRPr="00403350" w14:paraId="3B688FDB" w14:textId="77777777" w:rsidTr="00403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shd w:val="clear" w:color="auto" w:fill="auto"/>
          </w:tcPr>
          <w:p w14:paraId="0F12019E" w14:textId="77777777" w:rsidR="00403350" w:rsidRPr="000C36E0" w:rsidRDefault="00403350" w:rsidP="003D673B">
            <w:pPr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State of the Parks 2018 finding</w:t>
            </w:r>
          </w:p>
        </w:tc>
        <w:tc>
          <w:tcPr>
            <w:tcW w:w="5616" w:type="dxa"/>
            <w:shd w:val="clear" w:color="auto" w:fill="auto"/>
          </w:tcPr>
          <w:p w14:paraId="40D4B675" w14:textId="77777777" w:rsidR="00403350" w:rsidRPr="000C36E0" w:rsidRDefault="00403350" w:rsidP="003D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Response since 2018 SoP assessment</w:t>
            </w:r>
          </w:p>
        </w:tc>
      </w:tr>
      <w:tr w:rsidR="00403350" w:rsidRPr="00403350" w14:paraId="6ECD8F93" w14:textId="77777777" w:rsidTr="0040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shd w:val="clear" w:color="auto" w:fill="auto"/>
          </w:tcPr>
          <w:p w14:paraId="356386DF" w14:textId="77777777" w:rsidR="00403350" w:rsidRPr="00403350" w:rsidRDefault="00403350" w:rsidP="00403350">
            <w:pPr>
              <w:spacing w:after="120"/>
              <w:rPr>
                <w:rFonts w:ascii="Calibri" w:hAnsi="Calibri" w:cs="Arial"/>
                <w:b w:val="0"/>
                <w:bCs w:val="0"/>
              </w:rPr>
            </w:pPr>
            <w:r w:rsidRPr="00403350">
              <w:rPr>
                <w:rFonts w:ascii="Calibri" w:hAnsi="Calibri" w:cs="Arial"/>
                <w:b w:val="0"/>
                <w:bCs w:val="0"/>
              </w:rPr>
              <w:t xml:space="preserve">Condition </w:t>
            </w:r>
            <w:r w:rsidR="00D83128">
              <w:rPr>
                <w:rFonts w:ascii="Calibri" w:hAnsi="Calibri" w:cs="Arial"/>
                <w:b w:val="0"/>
                <w:bCs w:val="0"/>
              </w:rPr>
              <w:t xml:space="preserve">of Traditional Owner cultural values </w:t>
            </w:r>
            <w:r w:rsidRPr="00403350">
              <w:rPr>
                <w:rFonts w:ascii="Calibri" w:hAnsi="Calibri" w:cs="Arial"/>
                <w:b w:val="0"/>
                <w:bCs w:val="0"/>
              </w:rPr>
              <w:t>was unknown in just over a third of relevant parks.</w:t>
            </w:r>
          </w:p>
        </w:tc>
        <w:tc>
          <w:tcPr>
            <w:tcW w:w="5616" w:type="dxa"/>
            <w:vMerge w:val="restart"/>
            <w:shd w:val="clear" w:color="auto" w:fill="auto"/>
          </w:tcPr>
          <w:p w14:paraId="36B9574B" w14:textId="77777777" w:rsidR="00403350" w:rsidRPr="00403350" w:rsidRDefault="00403350" w:rsidP="00403350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403350">
              <w:rPr>
                <w:rFonts w:ascii="Calibri" w:hAnsi="Calibri" w:cs="Arial"/>
              </w:rPr>
              <w:t>Launch of</w:t>
            </w:r>
            <w:r w:rsidRPr="00403350">
              <w:rPr>
                <w:rFonts w:ascii="Calibri" w:hAnsi="Calibri" w:cs="Arial"/>
                <w:i/>
                <w:iCs/>
              </w:rPr>
              <w:t xml:space="preserve"> Managing Country Together Framework</w:t>
            </w:r>
            <w:r w:rsidRPr="00403350">
              <w:rPr>
                <w:rFonts w:ascii="Calibri" w:hAnsi="Calibri" w:cs="Arial"/>
              </w:rPr>
              <w:t>.</w:t>
            </w:r>
          </w:p>
          <w:p w14:paraId="7F56A3EC" w14:textId="0803F024" w:rsidR="00403350" w:rsidRPr="00C52FC3" w:rsidRDefault="00432200" w:rsidP="00C52FC3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Growth in Parks Victoria’s</w:t>
            </w:r>
            <w:r w:rsidR="00403350" w:rsidRPr="00403350">
              <w:rPr>
                <w:rFonts w:ascii="Calibri" w:hAnsi="Calibri" w:cs="Arial"/>
              </w:rPr>
              <w:t xml:space="preserve"> </w:t>
            </w:r>
            <w:r w:rsidR="00403350" w:rsidRPr="00403350">
              <w:rPr>
                <w:rFonts w:ascii="Calibri" w:hAnsi="Calibri" w:cs="Arial"/>
                <w:i/>
              </w:rPr>
              <w:t xml:space="preserve">Managing Country Together </w:t>
            </w:r>
            <w:r w:rsidR="00C52FC3">
              <w:rPr>
                <w:rFonts w:ascii="Calibri" w:hAnsi="Calibri" w:cs="Arial"/>
                <w:iCs/>
              </w:rPr>
              <w:t>team capability and capacity</w:t>
            </w:r>
            <w:r w:rsidR="00C52FC3">
              <w:rPr>
                <w:rFonts w:ascii="Calibri" w:hAnsi="Calibri" w:cs="Arial"/>
              </w:rPr>
              <w:t>.</w:t>
            </w:r>
          </w:p>
          <w:p w14:paraId="596CA2A9" w14:textId="2E6BDE59" w:rsidR="009541F1" w:rsidRDefault="00B750AC" w:rsidP="009541F1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Program of </w:t>
            </w:r>
            <w:r w:rsidR="000375BC">
              <w:rPr>
                <w:rFonts w:ascii="Calibri" w:hAnsi="Calibri" w:cs="Arial"/>
                <w:color w:val="000000"/>
              </w:rPr>
              <w:t>rock art</w:t>
            </w:r>
            <w:r w:rsidR="009541F1">
              <w:rPr>
                <w:rFonts w:ascii="Calibri" w:hAnsi="Calibri" w:cs="Arial"/>
                <w:color w:val="000000"/>
              </w:rPr>
              <w:t xml:space="preserve"> </w:t>
            </w:r>
            <w:r w:rsidR="00A974C5">
              <w:rPr>
                <w:rFonts w:ascii="Calibri" w:hAnsi="Calibri" w:cs="Arial"/>
                <w:color w:val="000000"/>
              </w:rPr>
              <w:t>re</w:t>
            </w:r>
            <w:r w:rsidR="008543E0">
              <w:rPr>
                <w:rFonts w:ascii="Calibri" w:hAnsi="Calibri" w:cs="Arial"/>
                <w:color w:val="000000"/>
              </w:rPr>
              <w:t>-</w:t>
            </w:r>
            <w:r w:rsidR="00A974C5">
              <w:rPr>
                <w:rFonts w:ascii="Calibri" w:hAnsi="Calibri" w:cs="Arial"/>
                <w:color w:val="000000"/>
              </w:rPr>
              <w:t xml:space="preserve">discovery and </w:t>
            </w:r>
            <w:r w:rsidR="000375BC">
              <w:rPr>
                <w:rFonts w:ascii="Calibri" w:hAnsi="Calibri" w:cs="Arial"/>
                <w:color w:val="000000"/>
              </w:rPr>
              <w:t>condition assessments</w:t>
            </w:r>
            <w:r w:rsidR="00432200">
              <w:rPr>
                <w:rFonts w:ascii="Calibri" w:hAnsi="Calibri" w:cs="Arial"/>
                <w:color w:val="000000"/>
              </w:rPr>
              <w:t>.</w:t>
            </w:r>
          </w:p>
          <w:p w14:paraId="1C70B7B1" w14:textId="7B3DC2FC" w:rsidR="00B15EAC" w:rsidRDefault="001A2B04" w:rsidP="009541F1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Cultural heritage surveys in north-west Victoria and Gippsland</w:t>
            </w:r>
            <w:r w:rsidR="00432200">
              <w:rPr>
                <w:rFonts w:ascii="Calibri" w:hAnsi="Calibri" w:cs="Arial"/>
                <w:color w:val="000000"/>
              </w:rPr>
              <w:t>.</w:t>
            </w:r>
          </w:p>
          <w:p w14:paraId="5A23445C" w14:textId="1E4028A4" w:rsidR="00B750AC" w:rsidRDefault="00B750AC" w:rsidP="009541F1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Data integrity audit of PV Aboriginal places</w:t>
            </w:r>
            <w:r w:rsidR="00A974C5">
              <w:rPr>
                <w:rFonts w:ascii="Calibri" w:hAnsi="Calibri" w:cs="Arial"/>
                <w:color w:val="000000"/>
              </w:rPr>
              <w:t xml:space="preserve"> and </w:t>
            </w:r>
            <w:r w:rsidR="00D321ED">
              <w:rPr>
                <w:rFonts w:ascii="Calibri" w:hAnsi="Calibri" w:cs="Arial"/>
                <w:color w:val="000000"/>
              </w:rPr>
              <w:t xml:space="preserve">commenced </w:t>
            </w:r>
            <w:r w:rsidR="00693B2C">
              <w:rPr>
                <w:rFonts w:ascii="Calibri" w:hAnsi="Calibri" w:cs="Arial"/>
                <w:color w:val="000000"/>
              </w:rPr>
              <w:t>program of</w:t>
            </w:r>
            <w:r w:rsidR="003223A5">
              <w:rPr>
                <w:rFonts w:ascii="Calibri" w:hAnsi="Calibri" w:cs="Arial"/>
                <w:color w:val="000000"/>
              </w:rPr>
              <w:t xml:space="preserve"> correcting</w:t>
            </w:r>
            <w:r w:rsidR="00432200">
              <w:rPr>
                <w:rFonts w:ascii="Calibri" w:hAnsi="Calibri" w:cs="Arial"/>
                <w:color w:val="000000"/>
              </w:rPr>
              <w:t xml:space="preserve"> </w:t>
            </w:r>
            <w:r w:rsidR="00432200" w:rsidRPr="00432200">
              <w:rPr>
                <w:rFonts w:ascii="Calibri" w:hAnsi="Calibri" w:cs="Arial"/>
                <w:color w:val="000000"/>
              </w:rPr>
              <w:t>Aboriginal Cultural Heritage Register and Information System</w:t>
            </w:r>
            <w:r w:rsidR="003223A5">
              <w:rPr>
                <w:rFonts w:ascii="Calibri" w:hAnsi="Calibri" w:cs="Arial"/>
                <w:color w:val="000000"/>
              </w:rPr>
              <w:t xml:space="preserve"> </w:t>
            </w:r>
            <w:r w:rsidR="00432200">
              <w:rPr>
                <w:rFonts w:ascii="Calibri" w:hAnsi="Calibri" w:cs="Arial"/>
                <w:color w:val="000000"/>
              </w:rPr>
              <w:t>(</w:t>
            </w:r>
            <w:r w:rsidR="008C751C">
              <w:rPr>
                <w:rFonts w:ascii="Calibri" w:hAnsi="Calibri" w:cs="Arial"/>
                <w:color w:val="000000"/>
              </w:rPr>
              <w:t>ACHRIS</w:t>
            </w:r>
            <w:r w:rsidR="00432200">
              <w:rPr>
                <w:rFonts w:ascii="Calibri" w:hAnsi="Calibri" w:cs="Arial"/>
                <w:color w:val="000000"/>
              </w:rPr>
              <w:t>)</w:t>
            </w:r>
            <w:r w:rsidR="008C751C">
              <w:rPr>
                <w:rFonts w:ascii="Calibri" w:hAnsi="Calibri" w:cs="Arial"/>
                <w:color w:val="000000"/>
              </w:rPr>
              <w:t xml:space="preserve"> </w:t>
            </w:r>
            <w:r w:rsidR="003223A5">
              <w:rPr>
                <w:rFonts w:ascii="Calibri" w:hAnsi="Calibri" w:cs="Arial"/>
                <w:color w:val="000000"/>
              </w:rPr>
              <w:t>records</w:t>
            </w:r>
            <w:r w:rsidR="00432200">
              <w:rPr>
                <w:rFonts w:ascii="Calibri" w:hAnsi="Calibri" w:cs="Arial"/>
                <w:color w:val="000000"/>
              </w:rPr>
              <w:t>.</w:t>
            </w:r>
          </w:p>
          <w:p w14:paraId="6F412582" w14:textId="1E63D965" w:rsidR="00AB2DB3" w:rsidRPr="00432200" w:rsidRDefault="00AB2DB3" w:rsidP="009541F1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Update</w:t>
            </w:r>
            <w:r w:rsidR="008B738D">
              <w:rPr>
                <w:rFonts w:ascii="Calibri" w:hAnsi="Calibri" w:cs="Arial"/>
                <w:color w:val="000000"/>
              </w:rPr>
              <w:t xml:space="preserve">d procedures for </w:t>
            </w:r>
            <w:r w:rsidR="008C751C">
              <w:rPr>
                <w:rFonts w:ascii="Calibri" w:hAnsi="Calibri" w:cs="Arial"/>
                <w:color w:val="000000"/>
              </w:rPr>
              <w:t>complying</w:t>
            </w:r>
            <w:r>
              <w:rPr>
                <w:rFonts w:ascii="Calibri" w:hAnsi="Calibri" w:cs="Arial"/>
                <w:color w:val="000000"/>
              </w:rPr>
              <w:t xml:space="preserve"> with the </w:t>
            </w:r>
            <w:r w:rsidRPr="00432200">
              <w:rPr>
                <w:rFonts w:ascii="Calibri" w:hAnsi="Calibri" w:cs="Arial"/>
                <w:i/>
                <w:color w:val="000000"/>
              </w:rPr>
              <w:t>Aboriginal Heritage Act 2006</w:t>
            </w:r>
            <w:r w:rsidR="00432200">
              <w:rPr>
                <w:rFonts w:ascii="Calibri" w:hAnsi="Calibri" w:cs="Arial"/>
                <w:i/>
                <w:color w:val="000000"/>
              </w:rPr>
              <w:t>.</w:t>
            </w:r>
          </w:p>
          <w:p w14:paraId="39DB801B" w14:textId="586DAB68" w:rsidR="00C52FC3" w:rsidRPr="00FC7A9E" w:rsidRDefault="004D2C36" w:rsidP="00C52FC3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 xml:space="preserve">Development and release of online </w:t>
            </w:r>
            <w:r w:rsidRPr="004D2C36">
              <w:rPr>
                <w:rFonts w:ascii="Calibri" w:hAnsi="Calibri" w:cs="Arial"/>
                <w:i/>
                <w:iCs/>
              </w:rPr>
              <w:t>Aboriginal Heritage Assessment System</w:t>
            </w:r>
            <w:r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  <w:i/>
                <w:iCs/>
              </w:rPr>
              <w:t xml:space="preserve"> </w:t>
            </w:r>
            <w:r>
              <w:rPr>
                <w:rFonts w:ascii="Calibri" w:hAnsi="Calibri" w:cs="Arial"/>
              </w:rPr>
              <w:t>replacing previous paper-based assessment systems.</w:t>
            </w:r>
          </w:p>
          <w:p w14:paraId="34CE70E3" w14:textId="71BDB4F1" w:rsidR="00FC7A9E" w:rsidRPr="00403350" w:rsidRDefault="001F42B3" w:rsidP="00C52FC3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 xml:space="preserve">Three </w:t>
            </w:r>
            <w:r w:rsidR="00FC7A9E">
              <w:rPr>
                <w:rFonts w:ascii="Calibri" w:hAnsi="Calibri" w:cs="Arial"/>
              </w:rPr>
              <w:t xml:space="preserve">new </w:t>
            </w:r>
            <w:r w:rsidR="00FC7A9E" w:rsidRPr="00FC7A9E">
              <w:rPr>
                <w:rFonts w:ascii="Calibri" w:hAnsi="Calibri" w:cs="Arial"/>
                <w:i/>
                <w:iCs/>
              </w:rPr>
              <w:t>Joint Management Plans</w:t>
            </w:r>
            <w:r w:rsidR="00FC7A9E">
              <w:rPr>
                <w:rFonts w:ascii="Calibri" w:hAnsi="Calibri" w:cs="Arial"/>
              </w:rPr>
              <w:t xml:space="preserve"> </w:t>
            </w:r>
            <w:r w:rsidR="00A47D12">
              <w:rPr>
                <w:rFonts w:ascii="Calibri" w:hAnsi="Calibri" w:cs="Arial"/>
              </w:rPr>
              <w:t xml:space="preserve">(covering 17 parks) </w:t>
            </w:r>
            <w:r w:rsidR="00FC7A9E">
              <w:rPr>
                <w:rFonts w:ascii="Calibri" w:hAnsi="Calibri" w:cs="Arial"/>
              </w:rPr>
              <w:t>developed</w:t>
            </w:r>
            <w:r>
              <w:rPr>
                <w:rFonts w:ascii="Calibri" w:hAnsi="Calibri" w:cs="Arial"/>
              </w:rPr>
              <w:t xml:space="preserve"> by Traditional Owner Land Management Boards</w:t>
            </w:r>
            <w:r w:rsidR="00432200">
              <w:rPr>
                <w:rFonts w:ascii="Calibri" w:hAnsi="Calibri" w:cs="Arial"/>
              </w:rPr>
              <w:t>.</w:t>
            </w:r>
          </w:p>
        </w:tc>
      </w:tr>
      <w:tr w:rsidR="00403350" w:rsidRPr="00403350" w14:paraId="41BC2671" w14:textId="77777777" w:rsidTr="0040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shd w:val="clear" w:color="auto" w:fill="auto"/>
          </w:tcPr>
          <w:p w14:paraId="5F09F5CF" w14:textId="77777777" w:rsidR="00403350" w:rsidRPr="00403350" w:rsidRDefault="00403350" w:rsidP="00403350">
            <w:pPr>
              <w:rPr>
                <w:rFonts w:ascii="Calibri" w:hAnsi="Calibri" w:cs="Arial"/>
                <w:b w:val="0"/>
                <w:bCs w:val="0"/>
              </w:rPr>
            </w:pPr>
            <w:r w:rsidRPr="00403350">
              <w:rPr>
                <w:rFonts w:ascii="Calibri" w:hAnsi="Calibri" w:cs="Arial"/>
                <w:b w:val="0"/>
                <w:bCs w:val="0"/>
              </w:rPr>
              <w:t>Less than 30% of parks fully or substantially met objectives for non-compliance and visitor impacts on Traditional Owner cultural values.</w:t>
            </w:r>
          </w:p>
        </w:tc>
        <w:tc>
          <w:tcPr>
            <w:tcW w:w="5616" w:type="dxa"/>
            <w:vMerge/>
            <w:shd w:val="clear" w:color="auto" w:fill="auto"/>
          </w:tcPr>
          <w:p w14:paraId="1C27E656" w14:textId="77777777" w:rsidR="00403350" w:rsidRPr="00403350" w:rsidRDefault="00403350" w:rsidP="00403350">
            <w:pPr>
              <w:numPr>
                <w:ilvl w:val="0"/>
                <w:numId w:val="1"/>
              </w:num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</w:tr>
    </w:tbl>
    <w:p w14:paraId="6A1B958A" w14:textId="77777777" w:rsidR="00403350" w:rsidRDefault="00403350" w:rsidP="000C36E0">
      <w:pPr>
        <w:rPr>
          <w:lang w:val="en-AU"/>
        </w:rPr>
      </w:pPr>
    </w:p>
    <w:p w14:paraId="3F44BCD4" w14:textId="3C72ABB2" w:rsidR="00D83128" w:rsidRDefault="00C52FC3" w:rsidP="000C36E0">
      <w:pPr>
        <w:rPr>
          <w:b/>
          <w:bCs/>
          <w:u w:val="single"/>
        </w:rPr>
      </w:pPr>
      <w:r w:rsidRPr="004D2C36">
        <w:rPr>
          <w:b/>
          <w:bCs/>
          <w:color w:val="538135" w:themeColor="accent6" w:themeShade="BF"/>
          <w:u w:val="single"/>
        </w:rPr>
        <w:t>3. Management of Historic Heritage</w:t>
      </w:r>
      <w:r w:rsidR="004D2C36" w:rsidRPr="004D2C36">
        <w:rPr>
          <w:b/>
          <w:bCs/>
          <w:color w:val="538135" w:themeColor="accent6" w:themeShade="BF"/>
          <w:u w:val="single"/>
        </w:rPr>
        <w:t xml:space="preserve"> </w:t>
      </w:r>
    </w:p>
    <w:p w14:paraId="4B0CE7DB" w14:textId="77777777" w:rsidR="00C52FC3" w:rsidRDefault="00C52FC3" w:rsidP="000C36E0">
      <w:pPr>
        <w:rPr>
          <w:b/>
          <w:bCs/>
          <w:u w:val="single"/>
        </w:rPr>
      </w:pPr>
    </w:p>
    <w:tbl>
      <w:tblPr>
        <w:tblStyle w:val="GridTable1Light3"/>
        <w:tblW w:w="0" w:type="auto"/>
        <w:tblLook w:val="04A0" w:firstRow="1" w:lastRow="0" w:firstColumn="1" w:lastColumn="0" w:noHBand="0" w:noVBand="1"/>
      </w:tblPr>
      <w:tblGrid>
        <w:gridCol w:w="3347"/>
        <w:gridCol w:w="5663"/>
      </w:tblGrid>
      <w:tr w:rsidR="00C52FC3" w:rsidRPr="00C52FC3" w14:paraId="377D61C5" w14:textId="77777777" w:rsidTr="00C5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927AA67" w14:textId="77777777" w:rsidR="00C52FC3" w:rsidRPr="000C36E0" w:rsidRDefault="00C52FC3" w:rsidP="003D673B">
            <w:pPr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State of the Parks 2018 finding</w:t>
            </w:r>
          </w:p>
        </w:tc>
        <w:tc>
          <w:tcPr>
            <w:tcW w:w="5663" w:type="dxa"/>
          </w:tcPr>
          <w:p w14:paraId="11C11633" w14:textId="77777777" w:rsidR="00C52FC3" w:rsidRPr="000C36E0" w:rsidRDefault="00C52FC3" w:rsidP="003D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Response since 2018 SoP assessment</w:t>
            </w:r>
          </w:p>
        </w:tc>
      </w:tr>
      <w:tr w:rsidR="00C52FC3" w:rsidRPr="00C52FC3" w14:paraId="63301697" w14:textId="77777777" w:rsidTr="00C5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01C81BB" w14:textId="77777777" w:rsidR="00C52FC3" w:rsidRPr="00C52FC3" w:rsidRDefault="00C52FC3" w:rsidP="00C52FC3">
            <w:pPr>
              <w:rPr>
                <w:rFonts w:ascii="Calibri" w:hAnsi="Calibri" w:cs="Arial"/>
                <w:b w:val="0"/>
                <w:bCs w:val="0"/>
              </w:rPr>
            </w:pPr>
            <w:r w:rsidRPr="00C52FC3">
              <w:rPr>
                <w:rFonts w:ascii="Calibri" w:hAnsi="Calibri" w:cs="Arial"/>
                <w:b w:val="0"/>
                <w:bCs w:val="0"/>
              </w:rPr>
              <w:t>Condition of historic heritage places and objects has declined.</w:t>
            </w:r>
          </w:p>
        </w:tc>
        <w:tc>
          <w:tcPr>
            <w:tcW w:w="5663" w:type="dxa"/>
          </w:tcPr>
          <w:p w14:paraId="40A9C17E" w14:textId="77777777" w:rsidR="00C52FC3" w:rsidRPr="00C52FC3" w:rsidRDefault="00C52FC3" w:rsidP="004D2C36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C52FC3">
              <w:rPr>
                <w:rFonts w:ascii="Calibri" w:hAnsi="Calibri" w:cs="Arial"/>
              </w:rPr>
              <w:t xml:space="preserve">Parks Victoria has recently developed a new </w:t>
            </w:r>
            <w:r w:rsidRPr="00C52FC3">
              <w:rPr>
                <w:rFonts w:ascii="Calibri" w:hAnsi="Calibri" w:cs="Arial"/>
                <w:i/>
                <w:iCs/>
              </w:rPr>
              <w:t>Heritage Framework and Action Plan</w:t>
            </w:r>
            <w:r w:rsidRPr="00C52FC3">
              <w:rPr>
                <w:rFonts w:ascii="Calibri" w:hAnsi="Calibri" w:cs="Arial"/>
              </w:rPr>
              <w:t xml:space="preserve"> that guide</w:t>
            </w:r>
            <w:r w:rsidR="004D2C36">
              <w:rPr>
                <w:rFonts w:ascii="Calibri" w:hAnsi="Calibri" w:cs="Arial"/>
              </w:rPr>
              <w:t>s</w:t>
            </w:r>
            <w:r w:rsidRPr="00C52FC3">
              <w:rPr>
                <w:rFonts w:ascii="Calibri" w:hAnsi="Calibri" w:cs="Arial"/>
              </w:rPr>
              <w:t xml:space="preserve"> conservation and management priorities for significant heritage places. </w:t>
            </w:r>
          </w:p>
          <w:p w14:paraId="4B70E174" w14:textId="77777777" w:rsidR="00C52FC3" w:rsidRPr="00C52FC3" w:rsidRDefault="00C52FC3" w:rsidP="004D2C36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C52FC3">
              <w:rPr>
                <w:rFonts w:ascii="Calibri" w:hAnsi="Calibri" w:cs="Arial"/>
              </w:rPr>
              <w:t xml:space="preserve">Parks Victoria </w:t>
            </w:r>
            <w:r w:rsidR="004D2C36">
              <w:rPr>
                <w:rFonts w:ascii="Calibri" w:hAnsi="Calibri" w:cs="Arial"/>
              </w:rPr>
              <w:t xml:space="preserve">now undertakes </w:t>
            </w:r>
            <w:r w:rsidRPr="00C52FC3">
              <w:rPr>
                <w:rFonts w:ascii="Calibri" w:hAnsi="Calibri" w:cs="Arial"/>
              </w:rPr>
              <w:t xml:space="preserve">condition monitoring of priority heritage buildings and structures using its </w:t>
            </w:r>
            <w:r w:rsidRPr="00C52FC3">
              <w:rPr>
                <w:rFonts w:ascii="Calibri" w:hAnsi="Calibri" w:cs="Arial"/>
                <w:i/>
                <w:iCs/>
              </w:rPr>
              <w:t>Heritage Asset Management App</w:t>
            </w:r>
            <w:r w:rsidRPr="00C52FC3">
              <w:rPr>
                <w:rFonts w:ascii="Calibri" w:hAnsi="Calibri" w:cs="Arial"/>
              </w:rPr>
              <w:t xml:space="preserve"> (HAMA), with this data being used to prioritise maintenance funding to </w:t>
            </w:r>
            <w:r w:rsidRPr="00C52FC3">
              <w:rPr>
                <w:rFonts w:ascii="Calibri" w:hAnsi="Calibri" w:cs="Arial"/>
              </w:rPr>
              <w:lastRenderedPageBreak/>
              <w:t xml:space="preserve">where it is most needed and to build strong business cases for funding of essential repairs and restoration of those places of greatest significance at greatest risk. </w:t>
            </w:r>
          </w:p>
          <w:p w14:paraId="44860172" w14:textId="77777777" w:rsidR="00C52FC3" w:rsidRPr="00C52FC3" w:rsidRDefault="00C52FC3" w:rsidP="004D2C36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C52FC3">
              <w:rPr>
                <w:rFonts w:ascii="Calibri" w:hAnsi="Calibri" w:cs="Arial"/>
              </w:rPr>
              <w:t>A program of community events and interpretation at sites at key heritage places ha</w:t>
            </w:r>
            <w:r w:rsidR="004D2C36">
              <w:rPr>
                <w:rFonts w:ascii="Calibri" w:hAnsi="Calibri" w:cs="Arial"/>
              </w:rPr>
              <w:t>ve been initiated to</w:t>
            </w:r>
            <w:r w:rsidRPr="00C52FC3">
              <w:rPr>
                <w:rFonts w:ascii="Calibri" w:hAnsi="Calibri" w:cs="Arial"/>
              </w:rPr>
              <w:t xml:space="preserve"> rais</w:t>
            </w:r>
            <w:r w:rsidR="004D2C36">
              <w:rPr>
                <w:rFonts w:ascii="Calibri" w:hAnsi="Calibri" w:cs="Arial"/>
              </w:rPr>
              <w:t>e</w:t>
            </w:r>
            <w:r w:rsidRPr="00C52FC3">
              <w:rPr>
                <w:rFonts w:ascii="Calibri" w:hAnsi="Calibri" w:cs="Arial"/>
              </w:rPr>
              <w:t xml:space="preserve"> awareness of heritage places </w:t>
            </w:r>
            <w:r w:rsidR="004D2C36">
              <w:rPr>
                <w:rFonts w:ascii="Calibri" w:hAnsi="Calibri" w:cs="Arial"/>
              </w:rPr>
              <w:t xml:space="preserve">on the parks estate </w:t>
            </w:r>
            <w:r w:rsidRPr="00C52FC3">
              <w:rPr>
                <w:rFonts w:ascii="Calibri" w:hAnsi="Calibri" w:cs="Arial"/>
              </w:rPr>
              <w:t>as shared community assets.</w:t>
            </w:r>
          </w:p>
          <w:p w14:paraId="63F2583D" w14:textId="77777777" w:rsidR="00C52FC3" w:rsidRPr="00C52FC3" w:rsidRDefault="00C52FC3" w:rsidP="004D2C36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C52FC3">
              <w:rPr>
                <w:rFonts w:ascii="Calibri" w:hAnsi="Calibri" w:cs="Arial"/>
              </w:rPr>
              <w:t xml:space="preserve">Parks Victoria is also working </w:t>
            </w:r>
            <w:r w:rsidR="004D2C36">
              <w:rPr>
                <w:rFonts w:ascii="Calibri" w:hAnsi="Calibri" w:cs="Arial"/>
              </w:rPr>
              <w:t xml:space="preserve">more closely </w:t>
            </w:r>
            <w:r w:rsidRPr="00C52FC3">
              <w:rPr>
                <w:rFonts w:ascii="Calibri" w:hAnsi="Calibri" w:cs="Arial"/>
              </w:rPr>
              <w:t xml:space="preserve">with lessees </w:t>
            </w:r>
            <w:r w:rsidR="004D2C36">
              <w:rPr>
                <w:rFonts w:ascii="Calibri" w:hAnsi="Calibri" w:cs="Arial"/>
              </w:rPr>
              <w:t>with</w:t>
            </w:r>
            <w:r w:rsidRPr="00C52FC3">
              <w:rPr>
                <w:rFonts w:ascii="Calibri" w:hAnsi="Calibri" w:cs="Arial"/>
              </w:rPr>
              <w:t xml:space="preserve"> responsibility for conservation of heritage buildings to ensure </w:t>
            </w:r>
            <w:r w:rsidR="004D2C36">
              <w:rPr>
                <w:rFonts w:ascii="Calibri" w:hAnsi="Calibri" w:cs="Arial"/>
              </w:rPr>
              <w:t xml:space="preserve">that </w:t>
            </w:r>
            <w:r w:rsidRPr="00C52FC3">
              <w:rPr>
                <w:rFonts w:ascii="Calibri" w:hAnsi="Calibri" w:cs="Arial"/>
              </w:rPr>
              <w:t>conservation maintenance obligations are being met.</w:t>
            </w:r>
          </w:p>
        </w:tc>
      </w:tr>
      <w:tr w:rsidR="004D2C36" w:rsidRPr="00C52FC3" w14:paraId="69C41A35" w14:textId="77777777" w:rsidTr="00C5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6DF976A" w14:textId="77777777" w:rsidR="004D2C36" w:rsidRPr="004D2C36" w:rsidRDefault="004D2C36" w:rsidP="003D673B">
            <w:pPr>
              <w:rPr>
                <w:b w:val="0"/>
                <w:bCs w:val="0"/>
              </w:rPr>
            </w:pPr>
            <w:r w:rsidRPr="004D2C36">
              <w:rPr>
                <w:b w:val="0"/>
                <w:bCs w:val="0"/>
              </w:rPr>
              <w:lastRenderedPageBreak/>
              <w:t>Condition of priority parks (those with places on the Victorian Heritage Register) has declined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5663" w:type="dxa"/>
          </w:tcPr>
          <w:p w14:paraId="0AC0A151" w14:textId="77777777" w:rsidR="004D2C36" w:rsidRPr="004D2C36" w:rsidRDefault="004D2C36" w:rsidP="004D2C3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en-AU"/>
              </w:rPr>
            </w:pPr>
            <w:r w:rsidRPr="60AFB72F">
              <w:rPr>
                <w:rFonts w:eastAsia="Times New Roman" w:cs="Times New Roman"/>
                <w:lang w:eastAsia="en-AU"/>
              </w:rPr>
              <w:t xml:space="preserve">Numerous places of State heritage significance have been, or are in the process, of undergoing essential repairs through funding sources such as the Victorian Government’s </w:t>
            </w:r>
            <w:r w:rsidRPr="004D2C36">
              <w:rPr>
                <w:rFonts w:eastAsia="Times New Roman" w:cs="Times New Roman"/>
                <w:i/>
                <w:iCs/>
                <w:lang w:eastAsia="en-AU"/>
              </w:rPr>
              <w:t>Living Heritage Grants</w:t>
            </w:r>
            <w:r w:rsidRPr="60AFB72F">
              <w:rPr>
                <w:rFonts w:eastAsia="Times New Roman" w:cs="Times New Roman"/>
                <w:lang w:eastAsia="en-AU"/>
              </w:rPr>
              <w:t xml:space="preserve"> program (e.g. </w:t>
            </w:r>
            <w:proofErr w:type="spellStart"/>
            <w:r w:rsidRPr="60AFB72F">
              <w:rPr>
                <w:rFonts w:eastAsia="Times New Roman" w:cs="Times New Roman"/>
                <w:lang w:eastAsia="en-AU"/>
              </w:rPr>
              <w:t>Coolart</w:t>
            </w:r>
            <w:proofErr w:type="spellEnd"/>
            <w:r w:rsidRPr="60AFB72F">
              <w:rPr>
                <w:rFonts w:eastAsia="Times New Roman" w:cs="Times New Roman"/>
                <w:lang w:eastAsia="en-AU"/>
              </w:rPr>
              <w:t xml:space="preserve"> homestead, Werribee Mansion, Days Mill), </w:t>
            </w:r>
            <w:r w:rsidRPr="004D2C36">
              <w:rPr>
                <w:rFonts w:eastAsia="Times New Roman" w:cs="Times New Roman"/>
                <w:i/>
                <w:iCs/>
                <w:lang w:eastAsia="en-AU"/>
              </w:rPr>
              <w:t>Pick my Project</w:t>
            </w:r>
            <w:r w:rsidRPr="60AFB72F">
              <w:rPr>
                <w:rFonts w:eastAsia="Times New Roman" w:cs="Times New Roman"/>
                <w:lang w:eastAsia="en-AU"/>
              </w:rPr>
              <w:t xml:space="preserve"> and other sources (e.g. Mount</w:t>
            </w:r>
            <w:r>
              <w:rPr>
                <w:rFonts w:eastAsia="Times New Roman" w:cs="Times New Roman"/>
                <w:lang w:eastAsia="en-AU"/>
              </w:rPr>
              <w:t xml:space="preserve"> Buffalo Chalet, Point Nepean).</w:t>
            </w:r>
          </w:p>
          <w:p w14:paraId="1AF951CE" w14:textId="77777777" w:rsidR="004D2C36" w:rsidRPr="00962372" w:rsidRDefault="004D2C36" w:rsidP="004D2C3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en-AU"/>
              </w:rPr>
            </w:pPr>
            <w:r w:rsidRPr="60AFB72F">
              <w:rPr>
                <w:rFonts w:eastAsia="Times New Roman" w:cs="Times New Roman"/>
                <w:lang w:eastAsia="en-AU"/>
              </w:rPr>
              <w:t xml:space="preserve">Further condition assessments </w:t>
            </w:r>
            <w:r>
              <w:rPr>
                <w:rFonts w:eastAsia="Times New Roman" w:cs="Times New Roman"/>
                <w:lang w:eastAsia="en-AU"/>
              </w:rPr>
              <w:t xml:space="preserve">have and </w:t>
            </w:r>
            <w:r w:rsidRPr="60AFB72F">
              <w:rPr>
                <w:rFonts w:eastAsia="Times New Roman" w:cs="Times New Roman"/>
                <w:lang w:eastAsia="en-AU"/>
              </w:rPr>
              <w:t>are being undertaken to quantify maintenance and repair requirements of other priority heritage places on the Heritage Register.</w:t>
            </w:r>
          </w:p>
        </w:tc>
      </w:tr>
      <w:tr w:rsidR="004D2C36" w:rsidRPr="00C52FC3" w14:paraId="1715E57B" w14:textId="77777777" w:rsidTr="00C5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32E634F" w14:textId="77777777" w:rsidR="004D2C36" w:rsidRPr="004D2C36" w:rsidRDefault="004D2C36" w:rsidP="003D673B">
            <w:pPr>
              <w:rPr>
                <w:b w:val="0"/>
                <w:bCs w:val="0"/>
              </w:rPr>
            </w:pPr>
            <w:r w:rsidRPr="004D2C36">
              <w:rPr>
                <w:b w:val="0"/>
                <w:bCs w:val="0"/>
              </w:rPr>
              <w:t>Extent objectives met for priority parks (those with places on the Victorian Heritage Register) has declined.</w:t>
            </w:r>
          </w:p>
        </w:tc>
        <w:tc>
          <w:tcPr>
            <w:tcW w:w="5663" w:type="dxa"/>
          </w:tcPr>
          <w:p w14:paraId="45A4916F" w14:textId="77777777" w:rsidR="004D2C36" w:rsidRPr="004D2C36" w:rsidRDefault="004D2C36" w:rsidP="004D2C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0AFB72F">
              <w:t xml:space="preserve">While the condition of several significant built heritage assets has improved through external funding grants, there remains a backlog of essential repairs. </w:t>
            </w:r>
          </w:p>
          <w:p w14:paraId="556C30F4" w14:textId="77777777" w:rsidR="004D2C36" w:rsidRPr="004D2C36" w:rsidRDefault="004D2C36" w:rsidP="004D2C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0AFB72F">
              <w:t xml:space="preserve">New programs of community events at key heritage places have been implemented and new ways of connecting to heritage (e.g. interactive online tours) </w:t>
            </w:r>
            <w:r>
              <w:t xml:space="preserve">have been and </w:t>
            </w:r>
            <w:r w:rsidRPr="60AFB72F">
              <w:t xml:space="preserve">are in development. </w:t>
            </w:r>
          </w:p>
          <w:p w14:paraId="329EF47B" w14:textId="77777777" w:rsidR="004D2C36" w:rsidRDefault="004D2C36" w:rsidP="004D2C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0AFB72F">
              <w:t>Detailed condition assessments are providing valuable evidence to build funding business cases for essential repairs and community connection and activation.</w:t>
            </w:r>
          </w:p>
        </w:tc>
      </w:tr>
    </w:tbl>
    <w:p w14:paraId="3E116E82" w14:textId="77777777" w:rsidR="00C52FC3" w:rsidRDefault="00C52FC3" w:rsidP="000C36E0">
      <w:pPr>
        <w:rPr>
          <w:b/>
          <w:bCs/>
          <w:u w:val="single"/>
          <w:lang w:val="en-AU"/>
        </w:rPr>
      </w:pPr>
    </w:p>
    <w:p w14:paraId="3DC94E5D" w14:textId="05F73B05" w:rsidR="004D2C36" w:rsidRPr="00936B52" w:rsidRDefault="00936B52" w:rsidP="000C36E0">
      <w:pPr>
        <w:rPr>
          <w:b/>
          <w:bCs/>
          <w:color w:val="538135" w:themeColor="accent6" w:themeShade="BF"/>
          <w:u w:val="single"/>
        </w:rPr>
      </w:pPr>
      <w:r w:rsidRPr="00936B52">
        <w:rPr>
          <w:b/>
          <w:bCs/>
          <w:color w:val="538135" w:themeColor="accent6" w:themeShade="BF"/>
          <w:u w:val="single"/>
        </w:rPr>
        <w:t xml:space="preserve">4. Management for Visitors and Community </w:t>
      </w:r>
    </w:p>
    <w:p w14:paraId="6ED01728" w14:textId="77777777" w:rsidR="00936B52" w:rsidRDefault="00936B52" w:rsidP="000C36E0">
      <w:pPr>
        <w:rPr>
          <w:b/>
          <w:bCs/>
          <w:color w:val="538135" w:themeColor="accent6" w:themeShade="BF"/>
        </w:rPr>
      </w:pPr>
    </w:p>
    <w:tbl>
      <w:tblPr>
        <w:tblStyle w:val="GridTable1Light3"/>
        <w:tblW w:w="0" w:type="auto"/>
        <w:tblLook w:val="04A0" w:firstRow="1" w:lastRow="0" w:firstColumn="1" w:lastColumn="0" w:noHBand="0" w:noVBand="1"/>
      </w:tblPr>
      <w:tblGrid>
        <w:gridCol w:w="3347"/>
        <w:gridCol w:w="5663"/>
      </w:tblGrid>
      <w:tr w:rsidR="00936B52" w:rsidRPr="00C52FC3" w14:paraId="352652AF" w14:textId="77777777" w:rsidTr="0093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bottom w:val="none" w:sz="0" w:space="0" w:color="auto"/>
            </w:tcBorders>
          </w:tcPr>
          <w:p w14:paraId="40153D69" w14:textId="77777777" w:rsidR="00936B52" w:rsidRPr="000C36E0" w:rsidRDefault="00936B52" w:rsidP="003D673B">
            <w:pPr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State of the Parks 2018 finding</w:t>
            </w:r>
          </w:p>
        </w:tc>
        <w:tc>
          <w:tcPr>
            <w:tcW w:w="5663" w:type="dxa"/>
            <w:tcBorders>
              <w:bottom w:val="none" w:sz="0" w:space="0" w:color="auto"/>
            </w:tcBorders>
          </w:tcPr>
          <w:p w14:paraId="09E1C3EF" w14:textId="77777777" w:rsidR="00936B52" w:rsidRPr="000C36E0" w:rsidRDefault="00936B52" w:rsidP="003D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C36E0">
              <w:rPr>
                <w:rFonts w:ascii="Calibri" w:hAnsi="Calibri" w:cs="Arial"/>
              </w:rPr>
              <w:t>Response since 2018 SoP assessment</w:t>
            </w:r>
          </w:p>
        </w:tc>
      </w:tr>
    </w:tbl>
    <w:tbl>
      <w:tblPr>
        <w:tblStyle w:val="GridTable1Light4"/>
        <w:tblW w:w="0" w:type="auto"/>
        <w:tblLook w:val="04A0" w:firstRow="1" w:lastRow="0" w:firstColumn="1" w:lastColumn="0" w:noHBand="0" w:noVBand="1"/>
      </w:tblPr>
      <w:tblGrid>
        <w:gridCol w:w="3347"/>
        <w:gridCol w:w="5663"/>
      </w:tblGrid>
      <w:tr w:rsidR="00936B52" w:rsidRPr="00936B52" w14:paraId="4A8EF822" w14:textId="77777777" w:rsidTr="0093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bottom w:val="single" w:sz="4" w:space="0" w:color="999999"/>
            </w:tcBorders>
          </w:tcPr>
          <w:p w14:paraId="1A3ED985" w14:textId="77777777" w:rsidR="00936B52" w:rsidRPr="00936B52" w:rsidRDefault="00936B52" w:rsidP="00936B52">
            <w:pPr>
              <w:rPr>
                <w:rFonts w:ascii="Calibri" w:hAnsi="Calibri" w:cs="Arial"/>
                <w:b w:val="0"/>
                <w:bCs w:val="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>Asset condition (considering all assets within a park) has declined.</w:t>
            </w:r>
          </w:p>
        </w:tc>
        <w:tc>
          <w:tcPr>
            <w:tcW w:w="5663" w:type="dxa"/>
            <w:vMerge w:val="restart"/>
          </w:tcPr>
          <w:p w14:paraId="782B83E7" w14:textId="77777777" w:rsidR="00936B52" w:rsidRPr="00936B52" w:rsidRDefault="00936B52" w:rsidP="00936B52">
            <w:pPr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Continued roll out of the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Visitor Experience Framework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(VEF) to assist prioritisation.</w:t>
            </w:r>
          </w:p>
          <w:p w14:paraId="387024C9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>Infrastructure improvements at a range of priority parks and sites.</w:t>
            </w:r>
            <w:r w:rsidRPr="00936B52">
              <w:rPr>
                <w:rFonts w:ascii="Calibri" w:hAnsi="Calibri" w:cs="Arial"/>
                <w:b w:val="0"/>
                <w:bCs w:val="0"/>
                <w:color w:val="000000"/>
              </w:rPr>
              <w:t xml:space="preserve"> </w:t>
            </w:r>
          </w:p>
          <w:p w14:paraId="41401434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  <w:i/>
                <w:iCs/>
                <w:color w:val="000000"/>
              </w:rPr>
              <w:t>Great Victorian Outdoors</w:t>
            </w:r>
            <w:r w:rsidRPr="00936B52">
              <w:rPr>
                <w:rFonts w:ascii="Calibri" w:hAnsi="Calibri" w:cs="Arial"/>
                <w:b w:val="0"/>
                <w:bCs w:val="0"/>
                <w:color w:val="000000"/>
              </w:rPr>
              <w:t xml:space="preserve"> funding</w:t>
            </w:r>
            <w:r>
              <w:rPr>
                <w:rFonts w:ascii="Calibri" w:hAnsi="Calibri" w:cs="Arial"/>
                <w:b w:val="0"/>
                <w:bCs w:val="0"/>
                <w:color w:val="000000"/>
              </w:rPr>
              <w:t xml:space="preserve"> secured from the state government</w:t>
            </w:r>
            <w:r w:rsidRPr="00936B52">
              <w:rPr>
                <w:rFonts w:ascii="Calibri" w:hAnsi="Calibri" w:cs="Arial"/>
                <w:b w:val="0"/>
                <w:bCs w:val="0"/>
                <w:color w:val="000000"/>
              </w:rPr>
              <w:t xml:space="preserve"> to create 30 new campgrounds, upgrade 30 campgrounds, upgrade four-wheel-drive tracks and </w:t>
            </w:r>
            <w:r>
              <w:rPr>
                <w:rFonts w:ascii="Calibri" w:hAnsi="Calibri" w:cs="Arial"/>
                <w:b w:val="0"/>
                <w:bCs w:val="0"/>
                <w:color w:val="000000"/>
              </w:rPr>
              <w:t xml:space="preserve">develop </w:t>
            </w:r>
            <w:r w:rsidRPr="00936B52">
              <w:rPr>
                <w:rFonts w:ascii="Calibri" w:hAnsi="Calibri" w:cs="Arial"/>
                <w:b w:val="0"/>
                <w:bCs w:val="0"/>
                <w:color w:val="000000"/>
              </w:rPr>
              <w:t>new walking trails</w:t>
            </w:r>
            <w:r>
              <w:rPr>
                <w:rFonts w:ascii="Calibri" w:hAnsi="Calibri" w:cs="Arial"/>
                <w:b w:val="0"/>
                <w:bCs w:val="0"/>
                <w:color w:val="000000"/>
              </w:rPr>
              <w:t>.</w:t>
            </w:r>
          </w:p>
          <w:p w14:paraId="5253D8EB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>
              <w:rPr>
                <w:rFonts w:ascii="Calibri" w:hAnsi="Calibri" w:cs="Arial"/>
                <w:b w:val="0"/>
                <w:bCs w:val="0"/>
                <w:color w:val="000000"/>
              </w:rPr>
              <w:t xml:space="preserve">Appointment of 53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  <w:color w:val="000000"/>
              </w:rPr>
              <w:t>Strengthening Parks Victoria</w:t>
            </w:r>
            <w:r>
              <w:rPr>
                <w:rFonts w:ascii="Calibri" w:hAnsi="Calibri" w:cs="Arial"/>
                <w:b w:val="0"/>
                <w:bCs w:val="0"/>
                <w:color w:val="000000"/>
              </w:rPr>
              <w:t xml:space="preserve"> (SPV) rangers across the state.</w:t>
            </w:r>
            <w:r w:rsidRPr="00936B52">
              <w:rPr>
                <w:rFonts w:ascii="Calibri" w:hAnsi="Calibri" w:cs="Arial"/>
                <w:b w:val="0"/>
                <w:bCs w:val="0"/>
                <w:color w:val="000000"/>
              </w:rPr>
              <w:t xml:space="preserve"> </w:t>
            </w:r>
          </w:p>
          <w:p w14:paraId="75B59AE4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lastRenderedPageBreak/>
              <w:t xml:space="preserve">Implementation of the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Learning in Nature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plan including:</w:t>
            </w:r>
          </w:p>
          <w:p w14:paraId="53040FC4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Expansion of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Junior Ranger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program both on line and face-to-face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  <w:p w14:paraId="5DDDC49E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Launch of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Bush Kinder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handbook; 16 new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 xml:space="preserve">Bush </w:t>
            </w:r>
            <w:proofErr w:type="spellStart"/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Kinders</w:t>
            </w:r>
            <w:proofErr w:type="spellEnd"/>
            <w:r w:rsidRPr="00936B52">
              <w:rPr>
                <w:rFonts w:ascii="Calibri" w:hAnsi="Calibri" w:cs="Arial"/>
                <w:b w:val="0"/>
                <w:bCs w:val="0"/>
              </w:rPr>
              <w:t xml:space="preserve"> established (77 active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Bush Kinder</w:t>
            </w:r>
            <w:r>
              <w:rPr>
                <w:rFonts w:ascii="Calibri" w:hAnsi="Calibri" w:cs="Arial"/>
                <w:b w:val="0"/>
                <w:bCs w:val="0"/>
              </w:rPr>
              <w:t xml:space="preserve"> group</w:t>
            </w:r>
            <w:r w:rsidRPr="00936B52">
              <w:rPr>
                <w:rFonts w:ascii="Calibri" w:hAnsi="Calibri" w:cs="Arial"/>
                <w:b w:val="0"/>
                <w:bCs w:val="0"/>
              </w:rPr>
              <w:t>s)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  <w:p w14:paraId="1FCCC940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Collaborated with </w:t>
            </w:r>
            <w:proofErr w:type="spellStart"/>
            <w:r w:rsidRPr="00936B52">
              <w:rPr>
                <w:rFonts w:ascii="Calibri" w:hAnsi="Calibri" w:cs="Arial"/>
                <w:b w:val="0"/>
                <w:bCs w:val="0"/>
              </w:rPr>
              <w:t>EarthWatch</w:t>
            </w:r>
            <w:proofErr w:type="spellEnd"/>
            <w:r w:rsidRPr="00936B52">
              <w:rPr>
                <w:rFonts w:ascii="Calibri" w:hAnsi="Calibri" w:cs="Arial"/>
                <w:b w:val="0"/>
                <w:bCs w:val="0"/>
              </w:rPr>
              <w:t xml:space="preserve"> to establish 15 </w:t>
            </w:r>
            <w:proofErr w:type="spellStart"/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ClimateWatch</w:t>
            </w:r>
            <w:proofErr w:type="spellEnd"/>
            <w:r w:rsidRPr="00936B52">
              <w:rPr>
                <w:rFonts w:ascii="Calibri" w:hAnsi="Calibri" w:cs="Arial"/>
                <w:b w:val="0"/>
                <w:bCs w:val="0"/>
              </w:rPr>
              <w:t xml:space="preserve"> trails across the State on PV sites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  <w:p w14:paraId="0E516CA7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New 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 xml:space="preserve">Learning in Nature </w:t>
            </w:r>
            <w:r w:rsidRPr="00936B52">
              <w:rPr>
                <w:rFonts w:ascii="Calibri" w:hAnsi="Calibri" w:cs="Arial"/>
                <w:b w:val="0"/>
                <w:bCs w:val="0"/>
              </w:rPr>
              <w:t>website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</w:t>
            </w:r>
          </w:p>
          <w:p w14:paraId="64C1F252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>New education programs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  <w:p w14:paraId="7F7A21B5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Calibri" w:hAnsi="Calibri" w:cs="Arial"/>
                <w:b w:val="0"/>
                <w:bCs w:val="0"/>
                <w:i/>
                <w:iCs/>
              </w:rPr>
              <w:t>Volunteer Guide I</w:t>
            </w:r>
            <w:r w:rsidRPr="00936B52">
              <w:rPr>
                <w:rFonts w:ascii="Calibri" w:hAnsi="Calibri" w:cs="Arial"/>
                <w:b w:val="0"/>
                <w:bCs w:val="0"/>
                <w:i/>
                <w:iCs/>
              </w:rPr>
              <w:t>nterpretation Program</w:t>
            </w:r>
            <w:r>
              <w:rPr>
                <w:rFonts w:ascii="Calibri" w:hAnsi="Calibri" w:cs="Arial"/>
                <w:b w:val="0"/>
                <w:bCs w:val="0"/>
                <w:i/>
                <w:iCs/>
              </w:rPr>
              <w:t xml:space="preserve"> </w:t>
            </w:r>
            <w:r>
              <w:rPr>
                <w:rFonts w:ascii="Calibri" w:hAnsi="Calibri" w:cs="Arial"/>
                <w:b w:val="0"/>
                <w:bCs w:val="0"/>
              </w:rPr>
              <w:t>developed.</w:t>
            </w:r>
          </w:p>
          <w:p w14:paraId="0B6C0881" w14:textId="77777777" w:rsidR="00936B52" w:rsidRPr="00936B52" w:rsidRDefault="00936B52" w:rsidP="00936B52">
            <w:pPr>
              <w:numPr>
                <w:ilvl w:val="1"/>
                <w:numId w:val="3"/>
              </w:numPr>
              <w:ind w:left="940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 xml:space="preserve">On-site interpretation projects </w:t>
            </w:r>
            <w:r>
              <w:rPr>
                <w:rFonts w:ascii="Calibri" w:hAnsi="Calibri" w:cs="Arial"/>
                <w:b w:val="0"/>
                <w:bCs w:val="0"/>
              </w:rPr>
              <w:t xml:space="preserve">developed 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at </w:t>
            </w:r>
            <w:r>
              <w:rPr>
                <w:rFonts w:ascii="Calibri" w:hAnsi="Calibri" w:cs="Arial"/>
                <w:b w:val="0"/>
                <w:bCs w:val="0"/>
              </w:rPr>
              <w:t>key</w:t>
            </w:r>
            <w:r w:rsidRPr="00936B52">
              <w:rPr>
                <w:rFonts w:ascii="Calibri" w:hAnsi="Calibri" w:cs="Arial"/>
                <w:b w:val="0"/>
                <w:bCs w:val="0"/>
              </w:rPr>
              <w:t xml:space="preserve"> parks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</w:tc>
      </w:tr>
      <w:tr w:rsidR="00936B52" w:rsidRPr="00936B52" w14:paraId="79717A62" w14:textId="77777777" w:rsidTr="0093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single" w:sz="4" w:space="0" w:color="999999"/>
            </w:tcBorders>
          </w:tcPr>
          <w:p w14:paraId="69D1FDD3" w14:textId="77777777" w:rsidR="00936B52" w:rsidRPr="00936B52" w:rsidRDefault="00936B52" w:rsidP="00936B52">
            <w:pPr>
              <w:rPr>
                <w:rFonts w:ascii="Calibri" w:hAnsi="Calibri" w:cs="Arial"/>
                <w:b w:val="0"/>
                <w:bCs w:val="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t>The extent to which relevant parks met objectives for visitor opportunities, asset management, park servicing, visitor facilities and visitor safety has declined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5663" w:type="dxa"/>
            <w:vMerge/>
          </w:tcPr>
          <w:p w14:paraId="380380D0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</w:tr>
      <w:tr w:rsidR="00936B52" w:rsidRPr="00936B52" w14:paraId="48B320AD" w14:textId="77777777" w:rsidTr="0093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1171051B" w14:textId="77777777" w:rsidR="00936B52" w:rsidRPr="00936B52" w:rsidRDefault="00936B52" w:rsidP="00936B52">
            <w:pPr>
              <w:rPr>
                <w:rFonts w:ascii="Calibri" w:hAnsi="Calibri" w:cs="Arial"/>
                <w:b w:val="0"/>
                <w:bCs w:val="0"/>
              </w:rPr>
            </w:pPr>
            <w:r w:rsidRPr="00936B52"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  <w:t>50% of visitors are dissatisfied with the maintenance of playgrounds</w:t>
            </w:r>
            <w:r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  <w:t>.</w:t>
            </w:r>
          </w:p>
        </w:tc>
        <w:tc>
          <w:tcPr>
            <w:tcW w:w="5663" w:type="dxa"/>
            <w:vMerge/>
          </w:tcPr>
          <w:p w14:paraId="37DD87E5" w14:textId="77777777" w:rsidR="00936B52" w:rsidRPr="00936B52" w:rsidRDefault="00936B52" w:rsidP="00936B52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</w:tr>
      <w:tr w:rsidR="00936B52" w:rsidRPr="00936B52" w14:paraId="00863FF9" w14:textId="77777777" w:rsidTr="0093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1AF96770" w14:textId="77777777" w:rsidR="00936B52" w:rsidRPr="00936B52" w:rsidRDefault="00936B52" w:rsidP="00936B52">
            <w:pPr>
              <w:spacing w:after="120"/>
              <w:rPr>
                <w:rFonts w:ascii="Calibri" w:hAnsi="Calibri" w:cs="Arial"/>
                <w:b w:val="0"/>
                <w:bCs w:val="0"/>
              </w:rPr>
            </w:pPr>
            <w:r w:rsidRPr="00936B52">
              <w:rPr>
                <w:rFonts w:ascii="Calibri" w:hAnsi="Calibri" w:cs="Arial"/>
                <w:b w:val="0"/>
                <w:bCs w:val="0"/>
              </w:rPr>
              <w:lastRenderedPageBreak/>
              <w:t>Adequate opportunities for learning about nature or heritage were provided in 44% of relevant parks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5663" w:type="dxa"/>
            <w:vMerge/>
          </w:tcPr>
          <w:p w14:paraId="6D01FE50" w14:textId="77777777" w:rsidR="00936B52" w:rsidRPr="00936B52" w:rsidRDefault="00936B52" w:rsidP="00936B52">
            <w:pPr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936B52" w:rsidRPr="00936B52" w14:paraId="3B8E585D" w14:textId="77777777" w:rsidTr="0093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950DF24" w14:textId="77777777" w:rsidR="00936B52" w:rsidRPr="00936B52" w:rsidRDefault="00936B52" w:rsidP="00936B52">
            <w:pPr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</w:pPr>
            <w:r w:rsidRPr="00936B52"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  <w:t>Community satisfaction with the management of metropolitan parks has declined since 2016</w:t>
            </w:r>
            <w:r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  <w:t>.</w:t>
            </w:r>
            <w:r w:rsidRPr="00936B52">
              <w:rPr>
                <w:rFonts w:ascii="Calibri" w:eastAsia="Times New Roman" w:hAnsi="Calibri" w:cs="Times New Roman"/>
                <w:b w:val="0"/>
                <w:bCs w:val="0"/>
                <w:lang w:eastAsia="en-AU"/>
              </w:rPr>
              <w:t xml:space="preserve"> </w:t>
            </w:r>
          </w:p>
        </w:tc>
        <w:tc>
          <w:tcPr>
            <w:tcW w:w="5663" w:type="dxa"/>
          </w:tcPr>
          <w:p w14:paraId="6E8D3DF2" w14:textId="77777777" w:rsidR="00936B52" w:rsidRPr="00936B52" w:rsidRDefault="00936B52" w:rsidP="00936B52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eastAsia="en-AU"/>
              </w:rPr>
            </w:pPr>
            <w:r>
              <w:rPr>
                <w:rFonts w:ascii="Calibri" w:hAnsi="Calibri" w:cs="Arial"/>
                <w:lang w:eastAsia="en-AU"/>
              </w:rPr>
              <w:t xml:space="preserve">Potential artefact of </w:t>
            </w:r>
            <w:r w:rsidRPr="00936B52">
              <w:rPr>
                <w:rFonts w:ascii="Calibri" w:hAnsi="Calibri" w:cs="Arial"/>
                <w:lang w:eastAsia="en-AU"/>
              </w:rPr>
              <w:t>changes in method</w:t>
            </w:r>
            <w:r>
              <w:rPr>
                <w:rFonts w:ascii="Calibri" w:hAnsi="Calibri" w:cs="Arial"/>
                <w:lang w:eastAsia="en-AU"/>
              </w:rPr>
              <w:t>s</w:t>
            </w:r>
            <w:r w:rsidRPr="00936B52">
              <w:rPr>
                <w:rFonts w:ascii="Calibri" w:hAnsi="Calibri" w:cs="Arial"/>
                <w:lang w:eastAsia="en-AU"/>
              </w:rPr>
              <w:t xml:space="preserve"> of data collection</w:t>
            </w:r>
            <w:r>
              <w:rPr>
                <w:rFonts w:ascii="Calibri" w:hAnsi="Calibri" w:cs="Arial"/>
                <w:lang w:eastAsia="en-AU"/>
              </w:rPr>
              <w:t>.</w:t>
            </w:r>
          </w:p>
        </w:tc>
      </w:tr>
    </w:tbl>
    <w:p w14:paraId="5EE0AD8B" w14:textId="77777777" w:rsidR="00936B52" w:rsidRDefault="00936B52" w:rsidP="000C36E0">
      <w:pPr>
        <w:rPr>
          <w:b/>
          <w:bCs/>
          <w:color w:val="538135" w:themeColor="accent6" w:themeShade="BF"/>
          <w:u w:val="single"/>
          <w:lang w:val="en-AU"/>
        </w:rPr>
      </w:pPr>
    </w:p>
    <w:p w14:paraId="6C6E8B74" w14:textId="73F922A6" w:rsidR="00936B52" w:rsidRDefault="00936B52" w:rsidP="000C36E0">
      <w:pPr>
        <w:rPr>
          <w:b/>
          <w:bCs/>
          <w:color w:val="538135" w:themeColor="accent6" w:themeShade="BF"/>
          <w:u w:val="single"/>
        </w:rPr>
      </w:pPr>
      <w:r w:rsidRPr="00936B52">
        <w:rPr>
          <w:b/>
          <w:bCs/>
          <w:color w:val="538135" w:themeColor="accent6" w:themeShade="BF"/>
          <w:u w:val="single"/>
        </w:rPr>
        <w:t xml:space="preserve">5. Park </w:t>
      </w:r>
      <w:r w:rsidR="000C2AE1">
        <w:rPr>
          <w:b/>
          <w:bCs/>
          <w:color w:val="538135" w:themeColor="accent6" w:themeShade="BF"/>
          <w:u w:val="single"/>
        </w:rPr>
        <w:t>Planning</w:t>
      </w:r>
      <w:bookmarkStart w:id="0" w:name="_GoBack"/>
      <w:bookmarkEnd w:id="0"/>
    </w:p>
    <w:p w14:paraId="67E8D8CD" w14:textId="77777777" w:rsidR="00936B52" w:rsidRDefault="00936B52" w:rsidP="000C36E0">
      <w:pPr>
        <w:rPr>
          <w:b/>
          <w:bCs/>
          <w:color w:val="538135" w:themeColor="accent6" w:themeShade="BF"/>
          <w:u w:val="single"/>
        </w:rPr>
      </w:pPr>
    </w:p>
    <w:tbl>
      <w:tblPr>
        <w:tblStyle w:val="GridTable1Light5"/>
        <w:tblW w:w="0" w:type="auto"/>
        <w:tblLook w:val="04A0" w:firstRow="1" w:lastRow="0" w:firstColumn="1" w:lastColumn="0" w:noHBand="0" w:noVBand="1"/>
      </w:tblPr>
      <w:tblGrid>
        <w:gridCol w:w="3409"/>
        <w:gridCol w:w="5601"/>
      </w:tblGrid>
      <w:tr w:rsidR="00FC7A9E" w:rsidRPr="00FC7A9E" w14:paraId="4ECB17AE" w14:textId="77777777" w:rsidTr="003D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AD20D75" w14:textId="77777777" w:rsidR="00FC7A9E" w:rsidRPr="00FC7A9E" w:rsidRDefault="00FC7A9E" w:rsidP="00FC7A9E">
            <w:pPr>
              <w:rPr>
                <w:rFonts w:ascii="Calibri" w:hAnsi="Calibri" w:cs="Arial"/>
                <w:b w:val="0"/>
                <w:bCs w:val="0"/>
              </w:rPr>
            </w:pPr>
            <w:r w:rsidRPr="00FC7A9E">
              <w:rPr>
                <w:rFonts w:ascii="Calibri" w:hAnsi="Calibri" w:cs="Arial"/>
                <w:b w:val="0"/>
                <w:bCs w:val="0"/>
              </w:rPr>
              <w:t>25% of National Park Act parks have a management plan older than 15 years</w:t>
            </w:r>
            <w:r>
              <w:rPr>
                <w:rFonts w:ascii="Calibri" w:hAnsi="Calibri" w:cs="Arial"/>
                <w:b w:val="0"/>
                <w:bCs w:val="0"/>
              </w:rPr>
              <w:t>.</w:t>
            </w:r>
          </w:p>
        </w:tc>
        <w:tc>
          <w:tcPr>
            <w:tcW w:w="7285" w:type="dxa"/>
          </w:tcPr>
          <w:p w14:paraId="175B2B4E" w14:textId="40F59D56" w:rsidR="00FC7A9E" w:rsidRPr="00FC7A9E" w:rsidRDefault="00A47D12" w:rsidP="00FC7A9E">
            <w:pPr>
              <w:numPr>
                <w:ilvl w:val="0"/>
                <w:numId w:val="6"/>
              </w:numPr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Yu Mincho" w:hAnsi="Calibri" w:cs="Arial"/>
                <w:b w:val="0"/>
                <w:bCs w:val="0"/>
                <w:color w:val="000000"/>
              </w:rPr>
            </w:pPr>
            <w:r w:rsidRPr="00FC7A9E">
              <w:rPr>
                <w:rFonts w:ascii="Calibri" w:hAnsi="Calibri" w:cs="Arial"/>
                <w:b w:val="0"/>
                <w:bCs w:val="0"/>
              </w:rPr>
              <w:t>F</w:t>
            </w:r>
            <w:r>
              <w:rPr>
                <w:rFonts w:ascii="Calibri" w:hAnsi="Calibri" w:cs="Arial"/>
                <w:b w:val="0"/>
                <w:bCs w:val="0"/>
              </w:rPr>
              <w:t xml:space="preserve">our </w:t>
            </w:r>
            <w:r w:rsidR="00FC7A9E" w:rsidRPr="00FC7A9E">
              <w:rPr>
                <w:rFonts w:ascii="Calibri" w:hAnsi="Calibri" w:cs="Arial"/>
                <w:b w:val="0"/>
                <w:bCs w:val="0"/>
              </w:rPr>
              <w:t>new management plans,</w:t>
            </w:r>
            <w:r>
              <w:rPr>
                <w:rFonts w:ascii="Calibri" w:hAnsi="Calibri" w:cs="Arial"/>
                <w:b w:val="0"/>
                <w:bCs w:val="0"/>
              </w:rPr>
              <w:t xml:space="preserve"> covering 20 parks managed under </w:t>
            </w:r>
            <w:r w:rsidRPr="00E52DEA">
              <w:rPr>
                <w:rFonts w:ascii="Calibri" w:hAnsi="Calibri" w:cs="Arial"/>
                <w:b w:val="0"/>
                <w:bCs w:val="0"/>
              </w:rPr>
              <w:t xml:space="preserve">the </w:t>
            </w:r>
            <w:r w:rsidRPr="00E52DEA">
              <w:rPr>
                <w:rFonts w:ascii="Calibri" w:hAnsi="Calibri" w:cs="Arial"/>
                <w:b w:val="0"/>
                <w:i/>
              </w:rPr>
              <w:t>National Parks Act 1975</w:t>
            </w:r>
            <w:r w:rsidR="00FC7A9E" w:rsidRPr="00FC7A9E">
              <w:rPr>
                <w:rFonts w:ascii="Calibri" w:hAnsi="Calibri" w:cs="Arial"/>
                <w:b w:val="0"/>
                <w:bCs w:val="0"/>
              </w:rPr>
              <w:t xml:space="preserve"> have been </w:t>
            </w:r>
            <w:r w:rsidR="00FC7A9E">
              <w:rPr>
                <w:rFonts w:ascii="Calibri" w:hAnsi="Calibri" w:cs="Arial"/>
                <w:b w:val="0"/>
                <w:bCs w:val="0"/>
              </w:rPr>
              <w:t xml:space="preserve">developed and </w:t>
            </w:r>
            <w:r w:rsidR="00FC7A9E" w:rsidRPr="00FC7A9E">
              <w:rPr>
                <w:rFonts w:ascii="Calibri" w:hAnsi="Calibri" w:cs="Arial"/>
                <w:b w:val="0"/>
                <w:bCs w:val="0"/>
              </w:rPr>
              <w:t>released</w:t>
            </w:r>
            <w:r w:rsidR="00FC7A9E">
              <w:rPr>
                <w:rFonts w:ascii="Calibri" w:hAnsi="Calibri" w:cs="Arial"/>
                <w:b w:val="0"/>
                <w:bCs w:val="0"/>
              </w:rPr>
              <w:t>.</w:t>
            </w:r>
            <w:r w:rsidR="00FC7A9E" w:rsidRPr="00FC7A9E">
              <w:rPr>
                <w:rFonts w:ascii="Calibri" w:hAnsi="Calibri" w:cs="Arial"/>
                <w:b w:val="0"/>
                <w:bCs w:val="0"/>
              </w:rPr>
              <w:t xml:space="preserve"> </w:t>
            </w:r>
          </w:p>
          <w:p w14:paraId="1F991519" w14:textId="29A1B8E5" w:rsidR="00FC7A9E" w:rsidRPr="00FC7A9E" w:rsidRDefault="00FC7A9E" w:rsidP="00FC7A9E">
            <w:pPr>
              <w:numPr>
                <w:ilvl w:val="0"/>
                <w:numId w:val="6"/>
              </w:numPr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Yu Mincho" w:hAnsi="Calibri" w:cs="Arial"/>
                <w:b w:val="0"/>
                <w:bCs w:val="0"/>
                <w:color w:val="000000"/>
              </w:rPr>
            </w:pPr>
            <w:r>
              <w:rPr>
                <w:rFonts w:ascii="Calibri" w:hAnsi="Calibri" w:cs="Arial"/>
                <w:b w:val="0"/>
                <w:bCs w:val="0"/>
              </w:rPr>
              <w:t>A further two plans (covering four</w:t>
            </w:r>
            <w:r w:rsidR="00A47D12">
              <w:rPr>
                <w:rFonts w:ascii="Calibri" w:hAnsi="Calibri" w:cs="Arial"/>
                <w:b w:val="0"/>
                <w:bCs w:val="0"/>
              </w:rPr>
              <w:t xml:space="preserve"> National Park Act </w:t>
            </w:r>
            <w:r w:rsidRPr="00FC7A9E">
              <w:rPr>
                <w:rFonts w:ascii="Calibri" w:hAnsi="Calibri" w:cs="Arial"/>
                <w:b w:val="0"/>
                <w:bCs w:val="0"/>
              </w:rPr>
              <w:t>parks) are currently in development.</w:t>
            </w:r>
          </w:p>
        </w:tc>
      </w:tr>
    </w:tbl>
    <w:p w14:paraId="60583F82" w14:textId="77777777" w:rsidR="00936B52" w:rsidRPr="00936B52" w:rsidRDefault="00936B52" w:rsidP="000C36E0">
      <w:pPr>
        <w:rPr>
          <w:b/>
          <w:bCs/>
          <w:color w:val="538135" w:themeColor="accent6" w:themeShade="BF"/>
          <w:u w:val="single"/>
          <w:lang w:val="en-AU"/>
        </w:rPr>
      </w:pPr>
    </w:p>
    <w:sectPr w:rsidR="00936B52" w:rsidRPr="00936B52" w:rsidSect="006169D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63E7" w14:textId="77777777" w:rsidR="004222D6" w:rsidRDefault="004222D6" w:rsidP="00421A05">
      <w:r>
        <w:separator/>
      </w:r>
    </w:p>
  </w:endnote>
  <w:endnote w:type="continuationSeparator" w:id="0">
    <w:p w14:paraId="1D13385B" w14:textId="77777777" w:rsidR="004222D6" w:rsidRDefault="004222D6" w:rsidP="0042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9804" w14:textId="77777777" w:rsidR="004222D6" w:rsidRDefault="004222D6" w:rsidP="00421A05">
      <w:r>
        <w:separator/>
      </w:r>
    </w:p>
  </w:footnote>
  <w:footnote w:type="continuationSeparator" w:id="0">
    <w:p w14:paraId="6A75F1BD" w14:textId="77777777" w:rsidR="004222D6" w:rsidRDefault="004222D6" w:rsidP="0042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47"/>
    <w:multiLevelType w:val="hybridMultilevel"/>
    <w:tmpl w:val="FFFFFFFF"/>
    <w:lvl w:ilvl="0" w:tplc="896C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0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E8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B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6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4B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00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A0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CF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7C6"/>
    <w:multiLevelType w:val="hybridMultilevel"/>
    <w:tmpl w:val="5024C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89D"/>
    <w:multiLevelType w:val="hybridMultilevel"/>
    <w:tmpl w:val="A92A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6C71"/>
    <w:multiLevelType w:val="hybridMultilevel"/>
    <w:tmpl w:val="E6BA0CEE"/>
    <w:lvl w:ilvl="0" w:tplc="8A36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E1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67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E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25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0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C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AA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25ED"/>
    <w:multiLevelType w:val="hybridMultilevel"/>
    <w:tmpl w:val="4FF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58E"/>
    <w:multiLevelType w:val="hybridMultilevel"/>
    <w:tmpl w:val="ECDA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5"/>
    <w:rsid w:val="00025135"/>
    <w:rsid w:val="000272F6"/>
    <w:rsid w:val="000375BC"/>
    <w:rsid w:val="0006285B"/>
    <w:rsid w:val="000A3CF3"/>
    <w:rsid w:val="000B1E5F"/>
    <w:rsid w:val="000C2AE1"/>
    <w:rsid w:val="000C36E0"/>
    <w:rsid w:val="001809F4"/>
    <w:rsid w:val="001A2B04"/>
    <w:rsid w:val="001D4710"/>
    <w:rsid w:val="001F42B3"/>
    <w:rsid w:val="0027195C"/>
    <w:rsid w:val="00291975"/>
    <w:rsid w:val="002920D0"/>
    <w:rsid w:val="0031296A"/>
    <w:rsid w:val="003223A5"/>
    <w:rsid w:val="003532AB"/>
    <w:rsid w:val="003C6B12"/>
    <w:rsid w:val="00403350"/>
    <w:rsid w:val="00421A05"/>
    <w:rsid w:val="004222D6"/>
    <w:rsid w:val="00432200"/>
    <w:rsid w:val="004D2C36"/>
    <w:rsid w:val="00557708"/>
    <w:rsid w:val="006169D7"/>
    <w:rsid w:val="00647FA7"/>
    <w:rsid w:val="0065787B"/>
    <w:rsid w:val="00687086"/>
    <w:rsid w:val="00692A6C"/>
    <w:rsid w:val="00693B2C"/>
    <w:rsid w:val="006B225A"/>
    <w:rsid w:val="006E0399"/>
    <w:rsid w:val="00713FA7"/>
    <w:rsid w:val="00725250"/>
    <w:rsid w:val="007A7674"/>
    <w:rsid w:val="007B73B3"/>
    <w:rsid w:val="00835B9B"/>
    <w:rsid w:val="008543E0"/>
    <w:rsid w:val="008B738D"/>
    <w:rsid w:val="008C2621"/>
    <w:rsid w:val="008C751C"/>
    <w:rsid w:val="009311C7"/>
    <w:rsid w:val="009322E2"/>
    <w:rsid w:val="00936B52"/>
    <w:rsid w:val="009541F1"/>
    <w:rsid w:val="009717EC"/>
    <w:rsid w:val="00975170"/>
    <w:rsid w:val="00975A1F"/>
    <w:rsid w:val="00A47D12"/>
    <w:rsid w:val="00A877E7"/>
    <w:rsid w:val="00A974C5"/>
    <w:rsid w:val="00AB2DB3"/>
    <w:rsid w:val="00AC690B"/>
    <w:rsid w:val="00B15EAC"/>
    <w:rsid w:val="00B750AC"/>
    <w:rsid w:val="00B751F4"/>
    <w:rsid w:val="00C41E58"/>
    <w:rsid w:val="00C52FC3"/>
    <w:rsid w:val="00C575E3"/>
    <w:rsid w:val="00C846E2"/>
    <w:rsid w:val="00D11FA3"/>
    <w:rsid w:val="00D321ED"/>
    <w:rsid w:val="00D83128"/>
    <w:rsid w:val="00D97DD9"/>
    <w:rsid w:val="00DB0126"/>
    <w:rsid w:val="00E52DEA"/>
    <w:rsid w:val="00E65D07"/>
    <w:rsid w:val="00E91AE3"/>
    <w:rsid w:val="00E94513"/>
    <w:rsid w:val="00ED0C78"/>
    <w:rsid w:val="00FB2370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FD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A05"/>
  </w:style>
  <w:style w:type="paragraph" w:styleId="Footer">
    <w:name w:val="footer"/>
    <w:basedOn w:val="Normal"/>
    <w:link w:val="FooterChar"/>
    <w:uiPriority w:val="99"/>
    <w:unhideWhenUsed/>
    <w:rsid w:val="00421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A05"/>
  </w:style>
  <w:style w:type="table" w:customStyle="1" w:styleId="GridTable1Light1">
    <w:name w:val="Grid Table 1 Light1"/>
    <w:basedOn w:val="TableNormal"/>
    <w:next w:val="GridTable1Light"/>
    <w:uiPriority w:val="46"/>
    <w:rsid w:val="000C36E0"/>
    <w:rPr>
      <w:rFonts w:eastAsia="Calibr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36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0C36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0"/>
  </w:style>
  <w:style w:type="character" w:styleId="CommentReference">
    <w:name w:val="annotation reference"/>
    <w:basedOn w:val="DefaultParagraphFont"/>
    <w:uiPriority w:val="99"/>
    <w:semiHidden/>
    <w:unhideWhenUsed/>
    <w:rsid w:val="00403350"/>
    <w:rPr>
      <w:sz w:val="16"/>
      <w:szCs w:val="16"/>
    </w:rPr>
  </w:style>
  <w:style w:type="table" w:customStyle="1" w:styleId="GridTable1Light2">
    <w:name w:val="Grid Table 1 Light2"/>
    <w:basedOn w:val="TableNormal"/>
    <w:next w:val="GridTable1Light"/>
    <w:uiPriority w:val="46"/>
    <w:rsid w:val="00403350"/>
    <w:rPr>
      <w:rFonts w:eastAsia="Calibr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0"/>
    <w:rPr>
      <w:rFonts w:ascii="Times New Roman" w:hAnsi="Times New Roman" w:cs="Times New Roman"/>
      <w:sz w:val="18"/>
      <w:szCs w:val="18"/>
    </w:rPr>
  </w:style>
  <w:style w:type="table" w:customStyle="1" w:styleId="GridTable1Light3">
    <w:name w:val="Grid Table 1 Light3"/>
    <w:basedOn w:val="TableNormal"/>
    <w:next w:val="GridTable1Light"/>
    <w:uiPriority w:val="46"/>
    <w:rsid w:val="00C52FC3"/>
    <w:rPr>
      <w:rFonts w:eastAsia="Calibr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C3"/>
    <w:rPr>
      <w:b/>
      <w:bCs/>
      <w:sz w:val="20"/>
      <w:szCs w:val="20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4D2C36"/>
  </w:style>
  <w:style w:type="table" w:customStyle="1" w:styleId="GridTable1Light4">
    <w:name w:val="Grid Table 1 Light4"/>
    <w:basedOn w:val="TableNormal"/>
    <w:next w:val="GridTable1Light"/>
    <w:uiPriority w:val="46"/>
    <w:rsid w:val="00936B52"/>
    <w:rPr>
      <w:rFonts w:eastAsia="Calibr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FC7A9E"/>
    <w:rPr>
      <w:rFonts w:eastAsia="Calibr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B3920F261B4FBC06E8E89FBF12BA" ma:contentTypeVersion="10" ma:contentTypeDescription="Create a new document." ma:contentTypeScope="" ma:versionID="88034826934a7a9e93930c10b7afcf94">
  <xsd:schema xmlns:xsd="http://www.w3.org/2001/XMLSchema" xmlns:xs="http://www.w3.org/2001/XMLSchema" xmlns:p="http://schemas.microsoft.com/office/2006/metadata/properties" xmlns:ns2="f76f9e5a-dd04-46ed-8f23-1387ecd3714e" xmlns:ns3="d4969cca-ec75-4dfd-8a4f-7ef0b88a0d6f" targetNamespace="http://schemas.microsoft.com/office/2006/metadata/properties" ma:root="true" ma:fieldsID="feb1b60644eaaa647ff13796f4d7106c" ns2:_="" ns3:_="">
    <xsd:import namespace="f76f9e5a-dd04-46ed-8f23-1387ecd3714e"/>
    <xsd:import namespace="d4969cca-ec75-4dfd-8a4f-7ef0b88a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f9e5a-dd04-46ed-8f23-1387ecd37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9cca-ec75-4dfd-8a4f-7ef0b88a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6F529-00B6-4D5A-BEEB-D6D00648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f9e5a-dd04-46ed-8f23-1387ecd3714e"/>
    <ds:schemaRef ds:uri="d4969cca-ec75-4dfd-8a4f-7ef0b88a0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8314-761F-44A3-A0FF-ABCA36EA95BC}">
  <ds:schemaRefs>
    <ds:schemaRef ds:uri="http://purl.org/dc/elements/1.1/"/>
    <ds:schemaRef ds:uri="http://schemas.microsoft.com/office/2006/metadata/properties"/>
    <ds:schemaRef ds:uri="f76f9e5a-dd04-46ed-8f23-1387ecd3714e"/>
    <ds:schemaRef ds:uri="d4969cca-ec75-4dfd-8a4f-7ef0b88a0d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80316C-AC1D-4097-93F2-BAF1B7F43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Norman</dc:creator>
  <cp:keywords/>
  <dc:description/>
  <cp:lastModifiedBy>Kelly Raymond</cp:lastModifiedBy>
  <cp:revision>2</cp:revision>
  <dcterms:created xsi:type="dcterms:W3CDTF">2020-12-01T00:04:00Z</dcterms:created>
  <dcterms:modified xsi:type="dcterms:W3CDTF">2020-12-01T00:04:00Z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0x010100C88AB3920F261B4FBC06E8E89FBF12BA</vt:lpwstr>
  </property>
</Properties>
</file>